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65" w:rsidRPr="001C199B" w:rsidRDefault="00B7080D" w:rsidP="00E61B65">
      <w:pPr>
        <w:pStyle w:val="Titre"/>
        <w:pBdr>
          <w:bottom w:val="single" w:sz="6" w:space="1" w:color="auto"/>
        </w:pBdr>
        <w:spacing w:line="276" w:lineRule="auto"/>
        <w:jc w:val="center"/>
        <w:rPr>
          <w:rStyle w:val="Accentuation"/>
          <w:sz w:val="52"/>
        </w:rPr>
      </w:pPr>
      <w:r w:rsidRPr="001C199B">
        <w:rPr>
          <w:rStyle w:val="Accentuation"/>
          <w:sz w:val="48"/>
        </w:rPr>
        <w:t>Ouverture</w:t>
      </w:r>
      <w:r w:rsidR="00F8231F" w:rsidRPr="001C199B">
        <w:rPr>
          <w:rStyle w:val="Accentuation"/>
          <w:sz w:val="48"/>
        </w:rPr>
        <w:t xml:space="preserve"> des données essentielles </w:t>
      </w:r>
      <w:r w:rsidR="006761A7">
        <w:rPr>
          <w:rStyle w:val="Accentuation"/>
          <w:sz w:val="48"/>
        </w:rPr>
        <w:t>relatives à</w:t>
      </w:r>
      <w:r w:rsidR="00F8231F" w:rsidRPr="001C199B">
        <w:rPr>
          <w:rStyle w:val="Accentuation"/>
          <w:sz w:val="48"/>
        </w:rPr>
        <w:t xml:space="preserve"> la </w:t>
      </w:r>
      <w:r w:rsidR="00E61B65" w:rsidRPr="001C199B">
        <w:rPr>
          <w:rStyle w:val="Accentuation"/>
          <w:sz w:val="48"/>
        </w:rPr>
        <w:t xml:space="preserve">Commande Publique </w:t>
      </w:r>
      <w:r w:rsidR="00EE617A" w:rsidRPr="001C199B">
        <w:rPr>
          <w:rStyle w:val="Accentuation"/>
          <w:sz w:val="52"/>
        </w:rPr>
        <w:t>– 25/09/2017</w:t>
      </w:r>
    </w:p>
    <w:p w:rsidR="00E61B65" w:rsidRDefault="00E61B65" w:rsidP="00E61B65"/>
    <w:p w:rsidR="00C73560" w:rsidRDefault="0040565E" w:rsidP="001C0E89">
      <w:pPr>
        <w:ind w:firstLine="708"/>
        <w:jc w:val="both"/>
      </w:pPr>
      <w:r>
        <w:rPr>
          <w:i/>
        </w:rPr>
        <w:t>Compte Rendu de l’</w:t>
      </w:r>
      <w:r w:rsidR="007245DE">
        <w:rPr>
          <w:i/>
        </w:rPr>
        <w:t>Open Lab</w:t>
      </w:r>
      <w:r w:rsidR="00C11913">
        <w:rPr>
          <w:i/>
        </w:rPr>
        <w:t xml:space="preserve"> organisé par </w:t>
      </w:r>
      <w:r w:rsidR="00C034E7" w:rsidRPr="00564C2A">
        <w:rPr>
          <w:i/>
        </w:rPr>
        <w:t xml:space="preserve">Etalab </w:t>
      </w:r>
      <w:r w:rsidR="00051FF0">
        <w:rPr>
          <w:i/>
        </w:rPr>
        <w:t>afin</w:t>
      </w:r>
      <w:r w:rsidR="00C034E7" w:rsidRPr="00564C2A">
        <w:rPr>
          <w:i/>
        </w:rPr>
        <w:t xml:space="preserve"> </w:t>
      </w:r>
      <w:r w:rsidR="00051FF0">
        <w:rPr>
          <w:i/>
        </w:rPr>
        <w:t>d’</w:t>
      </w:r>
      <w:r w:rsidR="00C034E7">
        <w:rPr>
          <w:i/>
        </w:rPr>
        <w:t xml:space="preserve">accompagner </w:t>
      </w:r>
      <w:r>
        <w:rPr>
          <w:i/>
        </w:rPr>
        <w:t>l</w:t>
      </w:r>
      <w:r w:rsidR="00C034E7">
        <w:rPr>
          <w:i/>
        </w:rPr>
        <w:t>es</w:t>
      </w:r>
      <w:r w:rsidR="00C034E7" w:rsidRPr="00564C2A">
        <w:rPr>
          <w:i/>
        </w:rPr>
        <w:t xml:space="preserve"> a</w:t>
      </w:r>
      <w:r w:rsidR="009A6821">
        <w:rPr>
          <w:i/>
        </w:rPr>
        <w:t>cteurs de la commande publique dans</w:t>
      </w:r>
      <w:r w:rsidR="00C034E7">
        <w:rPr>
          <w:i/>
        </w:rPr>
        <w:t xml:space="preserve"> l’ouverture </w:t>
      </w:r>
      <w:r w:rsidR="00F411EF">
        <w:rPr>
          <w:i/>
        </w:rPr>
        <w:t>des données essentielles des marchés publics</w:t>
      </w:r>
      <w:r w:rsidR="00C034E7">
        <w:rPr>
          <w:i/>
        </w:rPr>
        <w:t>.</w:t>
      </w:r>
    </w:p>
    <w:p w:rsidR="007D1EE8" w:rsidRPr="00987F40" w:rsidRDefault="00B4251F" w:rsidP="00A10EE8">
      <w:pPr>
        <w:pStyle w:val="Titre1"/>
        <w:tabs>
          <w:tab w:val="left" w:pos="3396"/>
        </w:tabs>
        <w:spacing w:line="276" w:lineRule="auto"/>
        <w:rPr>
          <w:rFonts w:asciiTheme="minorHAnsi" w:hAnsiTheme="minorHAnsi"/>
          <w:b/>
          <w:color w:val="002060"/>
          <w:sz w:val="24"/>
          <w:u w:val="single"/>
        </w:rPr>
      </w:pPr>
      <w:r w:rsidRPr="00987F40">
        <w:rPr>
          <w:rFonts w:asciiTheme="minorHAnsi" w:hAnsiTheme="minorHAnsi"/>
          <w:b/>
          <w:color w:val="002060"/>
          <w:sz w:val="24"/>
          <w:u w:val="single"/>
        </w:rPr>
        <w:t>I</w:t>
      </w:r>
      <w:r w:rsidR="00A10EE8" w:rsidRPr="00987F40">
        <w:rPr>
          <w:rFonts w:asciiTheme="minorHAnsi" w:hAnsiTheme="minorHAnsi"/>
          <w:b/>
          <w:color w:val="002060"/>
          <w:sz w:val="24"/>
          <w:u w:val="single"/>
        </w:rPr>
        <w:t>/ Obligation de transparence, droit européen des Marchés Publics</w:t>
      </w:r>
    </w:p>
    <w:p w:rsidR="00A10EE8" w:rsidRDefault="00A10EE8" w:rsidP="00A10EE8"/>
    <w:p w:rsidR="00E10450" w:rsidRPr="00987F40" w:rsidRDefault="00D120CE" w:rsidP="00D120CE">
      <w:pPr>
        <w:pStyle w:val="Paragraphedeliste"/>
        <w:numPr>
          <w:ilvl w:val="0"/>
          <w:numId w:val="6"/>
        </w:numPr>
        <w:rPr>
          <w:b/>
          <w:color w:val="002060"/>
        </w:rPr>
      </w:pPr>
      <w:r w:rsidRPr="00987F40">
        <w:rPr>
          <w:b/>
          <w:color w:val="002060"/>
        </w:rPr>
        <w:t xml:space="preserve">1. </w:t>
      </w:r>
      <w:r w:rsidR="00E10450" w:rsidRPr="00987F40">
        <w:rPr>
          <w:b/>
          <w:color w:val="002060"/>
        </w:rPr>
        <w:t>Cadre réglementaire</w:t>
      </w:r>
      <w:r w:rsidR="000A3EB4" w:rsidRPr="00987F40">
        <w:rPr>
          <w:b/>
          <w:color w:val="002060"/>
        </w:rPr>
        <w:t xml:space="preserve"> : </w:t>
      </w:r>
    </w:p>
    <w:p w:rsidR="00391267" w:rsidRDefault="00391267" w:rsidP="00C61EC3">
      <w:pPr>
        <w:jc w:val="both"/>
      </w:pPr>
    </w:p>
    <w:p w:rsidR="00C8273F" w:rsidRDefault="001C7491" w:rsidP="00C8273F">
      <w:pPr>
        <w:pStyle w:val="Paragraphedeliste"/>
        <w:numPr>
          <w:ilvl w:val="0"/>
          <w:numId w:val="15"/>
        </w:numPr>
        <w:jc w:val="both"/>
      </w:pPr>
      <w:bookmarkStart w:id="0" w:name="_GoBack"/>
      <w:bookmarkEnd w:id="0"/>
      <w:r w:rsidRPr="00C8273F">
        <w:rPr>
          <w:u w:val="single"/>
        </w:rPr>
        <w:t>Droit National :</w:t>
      </w:r>
      <w:r>
        <w:t xml:space="preserve"> </w:t>
      </w:r>
    </w:p>
    <w:p w:rsidR="00E26A20" w:rsidRPr="00AB1FB8" w:rsidRDefault="00E26A20" w:rsidP="00E26A20">
      <w:pPr>
        <w:pStyle w:val="Paragraphedeliste"/>
        <w:numPr>
          <w:ilvl w:val="0"/>
          <w:numId w:val="2"/>
        </w:numPr>
        <w:jc w:val="both"/>
      </w:pPr>
      <w:r>
        <w:t xml:space="preserve">La </w:t>
      </w:r>
      <w:hyperlink r:id="rId8" w:history="1">
        <w:r w:rsidRPr="002A659E">
          <w:rPr>
            <w:rStyle w:val="Lienhypertexte"/>
          </w:rPr>
          <w:t xml:space="preserve">Loi pour une République </w:t>
        </w:r>
        <w:r w:rsidR="002A659E">
          <w:rPr>
            <w:rStyle w:val="Lienhypertexte"/>
          </w:rPr>
          <w:t>Numérique d’octobre</w:t>
        </w:r>
        <w:r w:rsidRPr="002A659E">
          <w:rPr>
            <w:rStyle w:val="Lienhypertexte"/>
          </w:rPr>
          <w:t> 2016</w:t>
        </w:r>
      </w:hyperlink>
      <w:r>
        <w:t xml:space="preserve">, oblige les communes de plus de </w:t>
      </w:r>
      <w:r w:rsidRPr="00C8273F">
        <w:rPr>
          <w:b/>
        </w:rPr>
        <w:t>3.500 habitants</w:t>
      </w:r>
      <w:r>
        <w:t xml:space="preserve"> </w:t>
      </w:r>
      <w:r w:rsidR="000F65FA">
        <w:t>à</w:t>
      </w:r>
      <w:r>
        <w:t xml:space="preserve"> publier leurs données en open data. </w:t>
      </w:r>
    </w:p>
    <w:p w:rsidR="00E26A20" w:rsidRPr="00E37523" w:rsidRDefault="00C20BE5" w:rsidP="00C61EC3">
      <w:pPr>
        <w:pStyle w:val="Paragraphedeliste"/>
        <w:numPr>
          <w:ilvl w:val="0"/>
          <w:numId w:val="2"/>
        </w:numPr>
        <w:jc w:val="both"/>
        <w:rPr>
          <w:rStyle w:val="Lienhypertexte"/>
          <w:i/>
          <w:color w:val="auto"/>
          <w:u w:val="none"/>
        </w:rPr>
      </w:pPr>
      <w:r>
        <w:t>Un d</w:t>
      </w:r>
      <w:r w:rsidR="005C237A">
        <w:t>écret du Premier Ministre</w:t>
      </w:r>
      <w:r w:rsidR="00A060D0">
        <w:t xml:space="preserve"> de mars 2016</w:t>
      </w:r>
      <w:r w:rsidR="005C237A">
        <w:t xml:space="preserve"> </w:t>
      </w:r>
      <w:hyperlink r:id="rId9" w:tgtFrame="_blank" w:history="1">
        <w:r w:rsidR="005C237A" w:rsidRPr="00B32DE1">
          <w:rPr>
            <w:rStyle w:val="Lienhypertexte"/>
            <w:i/>
          </w:rPr>
          <w:t>décret n° 2016-360 relatif aux marchés publics</w:t>
        </w:r>
      </w:hyperlink>
      <w:r w:rsidR="00A060D0">
        <w:rPr>
          <w:rStyle w:val="Lienhypertexte"/>
          <w:i/>
          <w:u w:val="none"/>
        </w:rPr>
        <w:t xml:space="preserve"> </w:t>
      </w:r>
      <w:r w:rsidR="00A060D0">
        <w:rPr>
          <w:rStyle w:val="Lienhypertexte"/>
          <w:color w:val="auto"/>
          <w:u w:val="none"/>
        </w:rPr>
        <w:t xml:space="preserve">fixe le nouveau régime de droit commun sur les règles générales de passation </w:t>
      </w:r>
      <w:r w:rsidR="004A14C8">
        <w:rPr>
          <w:rStyle w:val="Lienhypertexte"/>
          <w:color w:val="auto"/>
          <w:u w:val="none"/>
        </w:rPr>
        <w:t>et</w:t>
      </w:r>
      <w:r w:rsidR="00A060D0">
        <w:rPr>
          <w:rStyle w:val="Lienhypertexte"/>
          <w:color w:val="auto"/>
          <w:u w:val="none"/>
        </w:rPr>
        <w:t xml:space="preserve"> d’exécution des marchés publics par les acheteurs </w:t>
      </w:r>
    </w:p>
    <w:p w:rsidR="00E37523" w:rsidRPr="00E37523" w:rsidRDefault="00E37523" w:rsidP="00E37523">
      <w:pPr>
        <w:ind w:left="360"/>
        <w:jc w:val="both"/>
        <w:rPr>
          <w:rStyle w:val="Lienhypertexte"/>
          <w:i/>
          <w:color w:val="auto"/>
          <w:u w:val="none"/>
        </w:rPr>
      </w:pPr>
    </w:p>
    <w:p w:rsidR="000F65FA" w:rsidRPr="004E1026" w:rsidRDefault="00185E32" w:rsidP="004E1026">
      <w:pPr>
        <w:pStyle w:val="Paragraphedeliste"/>
        <w:numPr>
          <w:ilvl w:val="0"/>
          <w:numId w:val="9"/>
        </w:numPr>
        <w:jc w:val="both"/>
        <w:rPr>
          <w:i/>
        </w:rPr>
      </w:pPr>
      <w:r>
        <w:rPr>
          <w:u w:val="single"/>
        </w:rPr>
        <w:t xml:space="preserve">Règlements de la </w:t>
      </w:r>
      <w:r w:rsidR="000F65FA" w:rsidRPr="00185E32">
        <w:rPr>
          <w:u w:val="single"/>
        </w:rPr>
        <w:t xml:space="preserve">Direction des Affaires Juridiques </w:t>
      </w:r>
      <w:r w:rsidR="00E37523" w:rsidRPr="00185E32">
        <w:rPr>
          <w:u w:val="single"/>
        </w:rPr>
        <w:t xml:space="preserve">(DAJ) </w:t>
      </w:r>
      <w:r w:rsidR="000F65FA">
        <w:t xml:space="preserve">du Ministère </w:t>
      </w:r>
      <w:r>
        <w:t xml:space="preserve">de l’Économie et des Finances : </w:t>
      </w:r>
    </w:p>
    <w:p w:rsidR="00B7080D" w:rsidRDefault="001748B0" w:rsidP="00373FE7">
      <w:pPr>
        <w:pStyle w:val="Paragraphedeliste"/>
        <w:numPr>
          <w:ilvl w:val="0"/>
          <w:numId w:val="2"/>
        </w:numPr>
        <w:jc w:val="both"/>
      </w:pPr>
      <w:r>
        <w:t xml:space="preserve">un </w:t>
      </w:r>
      <w:hyperlink r:id="rId10" w:tgtFrame="_blank" w:history="1">
        <w:r>
          <w:rPr>
            <w:rStyle w:val="Lienhypertexte"/>
          </w:rPr>
          <w:t>arrêté du 14 avril 2017 relatif aux fonctionnalités et exigences minimales des profils d’acheteur</w:t>
        </w:r>
      </w:hyperlink>
      <w:r w:rsidR="00AA3D64">
        <w:t xml:space="preserve">, </w:t>
      </w:r>
      <w:r w:rsidR="00143E41">
        <w:t>fixe</w:t>
      </w:r>
      <w:r w:rsidR="00AA3D64">
        <w:t xml:space="preserve"> </w:t>
      </w:r>
      <w:r w:rsidR="00373FE7" w:rsidRPr="00373FE7">
        <w:t>les fonctionnalités minimales que doit of</w:t>
      </w:r>
      <w:r w:rsidR="00C80FA7">
        <w:t xml:space="preserve">frir un profil d’acheteur et </w:t>
      </w:r>
      <w:r w:rsidR="00373FE7" w:rsidRPr="00373FE7">
        <w:t>qu’il doit présenter en matière de sécurité, d’accessibilité et d’interopérabilité.</w:t>
      </w:r>
    </w:p>
    <w:p w:rsidR="00373FE7" w:rsidRPr="00E26A20" w:rsidRDefault="00373FE7" w:rsidP="00373FE7">
      <w:pPr>
        <w:pStyle w:val="Paragraphedeliste"/>
        <w:numPr>
          <w:ilvl w:val="0"/>
          <w:numId w:val="2"/>
        </w:numPr>
        <w:jc w:val="both"/>
      </w:pPr>
      <w:r>
        <w:rPr>
          <w:bCs/>
        </w:rPr>
        <w:t xml:space="preserve">Un </w:t>
      </w:r>
      <w:hyperlink r:id="rId11" w:history="1">
        <w:r w:rsidRPr="0095349C">
          <w:rPr>
            <w:rStyle w:val="Lienhypertexte"/>
            <w:bCs/>
          </w:rPr>
          <w:t>arrêté du 14 avril 2017 relatif aux données essentielles dans la commande publique</w:t>
        </w:r>
      </w:hyperlink>
      <w:r w:rsidR="00143E41">
        <w:rPr>
          <w:bCs/>
        </w:rPr>
        <w:t xml:space="preserve"> </w:t>
      </w:r>
      <w:r w:rsidR="0095349C" w:rsidRPr="0095349C">
        <w:rPr>
          <w:bCs/>
        </w:rPr>
        <w:t>fixe la liste des données devant être publiées pour chaque type de contrat (marché public, marché de défense et de sécurité, contrats de concession), leur délai de mise à disposition, et la durée pendant laquelle elles doivent demeurer disponibles à la consultation sur le profil d’acheteur.</w:t>
      </w:r>
    </w:p>
    <w:p w:rsidR="003208F0" w:rsidRDefault="003208F0" w:rsidP="00AB1FB8">
      <w:pPr>
        <w:jc w:val="both"/>
      </w:pPr>
    </w:p>
    <w:p w:rsidR="0081097D" w:rsidRPr="002764D2" w:rsidRDefault="000C41F2" w:rsidP="004E1026">
      <w:pPr>
        <w:pStyle w:val="Paragraphedeliste"/>
        <w:numPr>
          <w:ilvl w:val="0"/>
          <w:numId w:val="9"/>
        </w:numPr>
        <w:jc w:val="both"/>
        <w:rPr>
          <w:u w:val="single"/>
        </w:rPr>
      </w:pPr>
      <w:r w:rsidRPr="002764D2">
        <w:rPr>
          <w:u w:val="single"/>
        </w:rPr>
        <w:t>Au plan intern</w:t>
      </w:r>
      <w:r w:rsidR="0081097D" w:rsidRPr="002764D2">
        <w:rPr>
          <w:u w:val="single"/>
        </w:rPr>
        <w:t xml:space="preserve">ational : </w:t>
      </w:r>
    </w:p>
    <w:p w:rsidR="000C41F2" w:rsidRDefault="000C41F2" w:rsidP="0081097D">
      <w:pPr>
        <w:pStyle w:val="Paragraphedeliste"/>
        <w:numPr>
          <w:ilvl w:val="0"/>
          <w:numId w:val="2"/>
        </w:numPr>
        <w:jc w:val="both"/>
      </w:pPr>
      <w:r>
        <w:t>la France s’est engagée dans la mise en œuvre d’une politique ambitieuse</w:t>
      </w:r>
      <w:r w:rsidR="00FF38F6">
        <w:t xml:space="preserve"> d’ouverture de ses données</w:t>
      </w:r>
      <w:r>
        <w:t xml:space="preserve">, via un Plan d’Action National </w:t>
      </w:r>
      <w:r w:rsidR="00D74927">
        <w:t xml:space="preserve">(PAN) </w:t>
      </w:r>
      <w:r>
        <w:t>pour 2 ans</w:t>
      </w:r>
      <w:r w:rsidR="006704FF">
        <w:t>,</w:t>
      </w:r>
      <w:r>
        <w:t xml:space="preserve"> en cours de renouvellement pour l’échéance 2017 – 2019. </w:t>
      </w:r>
    </w:p>
    <w:p w:rsidR="00152C14" w:rsidRDefault="006F1608" w:rsidP="003913F9">
      <w:pPr>
        <w:pStyle w:val="Paragraphedeliste"/>
        <w:numPr>
          <w:ilvl w:val="0"/>
          <w:numId w:val="2"/>
        </w:numPr>
        <w:jc w:val="both"/>
      </w:pPr>
      <w:r>
        <w:t xml:space="preserve">La transparence de la commande publique est renforcée dans le cadre du </w:t>
      </w:r>
      <w:r w:rsidRPr="00143E41">
        <w:rPr>
          <w:i/>
        </w:rPr>
        <w:t>C</w:t>
      </w:r>
      <w:r w:rsidR="00143E41">
        <w:rPr>
          <w:i/>
        </w:rPr>
        <w:t>ontracting 5</w:t>
      </w:r>
      <w:r>
        <w:t>,</w:t>
      </w:r>
      <w:r w:rsidR="00AA450A">
        <w:t xml:space="preserve"> partenariat international</w:t>
      </w:r>
      <w:r>
        <w:t xml:space="preserve"> qui assure une lutte contre la corruption, à travers </w:t>
      </w:r>
      <w:r w:rsidR="00AB3F8D">
        <w:t>un standard de donnée international</w:t>
      </w:r>
      <w:r>
        <w:t xml:space="preserve"> en matière de commande publique</w:t>
      </w:r>
      <w:r w:rsidR="00AB3F8D">
        <w:t xml:space="preserve"> </w:t>
      </w:r>
    </w:p>
    <w:p w:rsidR="003913F9" w:rsidRDefault="00152C14" w:rsidP="00152C14">
      <w:r>
        <w:br w:type="page"/>
      </w:r>
    </w:p>
    <w:p w:rsidR="00544255" w:rsidRPr="00F74303" w:rsidRDefault="00544255" w:rsidP="00544255">
      <w:pPr>
        <w:pStyle w:val="Paragraphedeliste"/>
        <w:numPr>
          <w:ilvl w:val="0"/>
          <w:numId w:val="7"/>
        </w:numPr>
        <w:rPr>
          <w:b/>
          <w:color w:val="002060"/>
        </w:rPr>
      </w:pPr>
      <w:r w:rsidRPr="00F74303">
        <w:rPr>
          <w:b/>
          <w:color w:val="002060"/>
        </w:rPr>
        <w:lastRenderedPageBreak/>
        <w:t xml:space="preserve">2. </w:t>
      </w:r>
      <w:r w:rsidR="00475480" w:rsidRPr="00F74303">
        <w:rPr>
          <w:b/>
          <w:color w:val="002060"/>
        </w:rPr>
        <w:t>Mise en œuvre du cadre réglementaire :</w:t>
      </w:r>
      <w:r w:rsidRPr="00F74303">
        <w:rPr>
          <w:b/>
          <w:color w:val="002060"/>
        </w:rPr>
        <w:t xml:space="preserve"> </w:t>
      </w:r>
    </w:p>
    <w:p w:rsidR="00544255" w:rsidRDefault="00544255" w:rsidP="0029474C">
      <w:pPr>
        <w:jc w:val="both"/>
      </w:pPr>
    </w:p>
    <w:p w:rsidR="00544255" w:rsidRDefault="003208F0" w:rsidP="001A5B25">
      <w:pPr>
        <w:pStyle w:val="Paragraphedeliste"/>
        <w:numPr>
          <w:ilvl w:val="0"/>
          <w:numId w:val="9"/>
        </w:numPr>
        <w:jc w:val="both"/>
      </w:pPr>
      <w:r>
        <w:t>Face à ces évolutions</w:t>
      </w:r>
      <w:r w:rsidR="00C564E8">
        <w:t xml:space="preserve"> règlementaires</w:t>
      </w:r>
      <w:r>
        <w:t xml:space="preserve">, </w:t>
      </w:r>
      <w:r w:rsidR="00BF2CF7">
        <w:t>une réflexion</w:t>
      </w:r>
      <w:r w:rsidR="00AE24BF">
        <w:t xml:space="preserve"> </w:t>
      </w:r>
      <w:r w:rsidR="00AE24BF" w:rsidRPr="000308D2">
        <w:rPr>
          <w:u w:val="single"/>
        </w:rPr>
        <w:t>sur</w:t>
      </w:r>
      <w:r w:rsidR="00BF2CF7" w:rsidRPr="000308D2">
        <w:rPr>
          <w:u w:val="single"/>
        </w:rPr>
        <w:t xml:space="preserve"> </w:t>
      </w:r>
      <w:r w:rsidRPr="000308D2">
        <w:rPr>
          <w:u w:val="single"/>
        </w:rPr>
        <w:t>l’usage des</w:t>
      </w:r>
      <w:r w:rsidR="00BF2CF7" w:rsidRPr="000308D2">
        <w:rPr>
          <w:u w:val="single"/>
        </w:rPr>
        <w:t xml:space="preserve"> données</w:t>
      </w:r>
      <w:r>
        <w:t xml:space="preserve"> émerge auprès d</w:t>
      </w:r>
      <w:r w:rsidR="00544255">
        <w:t xml:space="preserve">es acheteurs publics : </w:t>
      </w:r>
    </w:p>
    <w:p w:rsidR="00544255" w:rsidRDefault="003208F0" w:rsidP="00AB1FB8">
      <w:pPr>
        <w:pStyle w:val="Paragraphedeliste"/>
        <w:numPr>
          <w:ilvl w:val="0"/>
          <w:numId w:val="2"/>
        </w:numPr>
        <w:jc w:val="both"/>
      </w:pPr>
      <w:r>
        <w:t>L</w:t>
      </w:r>
      <w:r w:rsidR="00BF2CF7">
        <w:t xml:space="preserve">es agents comptables ont besoin </w:t>
      </w:r>
      <w:r w:rsidR="00F212A6">
        <w:t>d’un accompagnement dans le traitement des données</w:t>
      </w:r>
      <w:r w:rsidR="00BF2CF7">
        <w:t xml:space="preserve"> </w:t>
      </w:r>
      <w:r w:rsidR="00C564E8">
        <w:t>relatives</w:t>
      </w:r>
      <w:r w:rsidR="004F33D4">
        <w:t xml:space="preserve"> </w:t>
      </w:r>
      <w:r w:rsidR="00C564E8">
        <w:t>à la commande publique</w:t>
      </w:r>
      <w:r w:rsidR="004F33D4">
        <w:t xml:space="preserve">. Par une structuration de la donnée il est envisageable de </w:t>
      </w:r>
      <w:r w:rsidR="00BF2CF7">
        <w:t xml:space="preserve">fluidifier l’instance comptable et financière. </w:t>
      </w:r>
    </w:p>
    <w:p w:rsidR="00171676" w:rsidRDefault="00C564E8" w:rsidP="00C564E8">
      <w:pPr>
        <w:pStyle w:val="Paragraphedeliste"/>
        <w:numPr>
          <w:ilvl w:val="0"/>
          <w:numId w:val="2"/>
        </w:numPr>
        <w:jc w:val="both"/>
      </w:pPr>
      <w:r>
        <w:t>Parmi les données de</w:t>
      </w:r>
      <w:r w:rsidR="000A6AB2">
        <w:t xml:space="preserve"> marchés publics, certaines sont considérées comme « essentielles », </w:t>
      </w:r>
      <w:r>
        <w:t>et devront être rendu disponibles a</w:t>
      </w:r>
      <w:r w:rsidRPr="00C564E8">
        <w:t xml:space="preserve">u plus tard le 1er octobre 2018, l'acheteur </w:t>
      </w:r>
      <w:r w:rsidR="00BC64A2">
        <w:t xml:space="preserve">devra alors </w:t>
      </w:r>
      <w:r w:rsidRPr="00C564E8">
        <w:t>offr</w:t>
      </w:r>
      <w:r w:rsidR="00BC64A2">
        <w:t>ir</w:t>
      </w:r>
      <w:r w:rsidRPr="00C564E8">
        <w:t>, sur son profil d'acheteur, un accès libre, direct et complet aux données essentielles des marchés publics répondant à un besoin dont la valeur est égale ou supérieure à 25 000 euros HT, à l'exception des informations dont la divulgation serait contraire à l'ordre public.</w:t>
      </w:r>
    </w:p>
    <w:p w:rsidR="000A6AB2" w:rsidRDefault="000A6AB2" w:rsidP="00AB1FB8">
      <w:pPr>
        <w:pStyle w:val="Paragraphedeliste"/>
        <w:numPr>
          <w:ilvl w:val="0"/>
          <w:numId w:val="2"/>
        </w:numPr>
        <w:jc w:val="both"/>
      </w:pPr>
      <w:r>
        <w:t>Afin d’accompagner l’ouverture de ces données essentielles, il convient de construire les meilleurs solutions techniques,</w:t>
      </w:r>
      <w:r w:rsidR="00BC64A2">
        <w:t xml:space="preserve"> par une « industrialisation » </w:t>
      </w:r>
      <w:r w:rsidR="00B34808">
        <w:t>de</w:t>
      </w:r>
      <w:r w:rsidR="00BC64A2">
        <w:t xml:space="preserve"> l’ouverture de ces</w:t>
      </w:r>
      <w:r>
        <w:t xml:space="preserve"> données </w:t>
      </w:r>
    </w:p>
    <w:p w:rsidR="00544255" w:rsidRDefault="004D2CC2" w:rsidP="00544255">
      <w:pPr>
        <w:jc w:val="both"/>
      </w:pPr>
      <w:r>
        <w:rPr>
          <w:noProof/>
          <w:lang w:eastAsia="fr-FR"/>
        </w:rPr>
        <mc:AlternateContent>
          <mc:Choice Requires="wps">
            <w:drawing>
              <wp:anchor distT="0" distB="0" distL="114300" distR="114300" simplePos="0" relativeHeight="251667456" behindDoc="0" locked="0" layoutInCell="1" allowOverlap="1" wp14:anchorId="5DC3FDA4" wp14:editId="42E665C8">
                <wp:simplePos x="0" y="0"/>
                <wp:positionH relativeFrom="column">
                  <wp:posOffset>-112616</wp:posOffset>
                </wp:positionH>
                <wp:positionV relativeFrom="paragraph">
                  <wp:posOffset>148507</wp:posOffset>
                </wp:positionV>
                <wp:extent cx="6210935" cy="1757238"/>
                <wp:effectExtent l="0" t="0" r="18415" b="14605"/>
                <wp:wrapNone/>
                <wp:docPr id="4" name="Rectangle 4"/>
                <wp:cNvGraphicFramePr/>
                <a:graphic xmlns:a="http://schemas.openxmlformats.org/drawingml/2006/main">
                  <a:graphicData uri="http://schemas.microsoft.com/office/word/2010/wordprocessingShape">
                    <wps:wsp>
                      <wps:cNvSpPr/>
                      <wps:spPr>
                        <a:xfrm>
                          <a:off x="0" y="0"/>
                          <a:ext cx="6210935" cy="175723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85pt;margin-top:11.7pt;width:489.05pt;height:1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" filled="f" strokecolor="#243f60 [1604]" strokeweight="1pt"/>
            </w:pict>
          </mc:Fallback>
        </mc:AlternateContent>
      </w:r>
    </w:p>
    <w:p w:rsidR="00544255" w:rsidRPr="00670B03" w:rsidRDefault="00A367A6" w:rsidP="00406434">
      <w:pPr>
        <w:pStyle w:val="Paragraphedeliste"/>
        <w:numPr>
          <w:ilvl w:val="0"/>
          <w:numId w:val="9"/>
        </w:numPr>
        <w:jc w:val="both"/>
        <w:rPr>
          <w:i/>
        </w:rPr>
      </w:pPr>
      <w:r w:rsidRPr="00670B03">
        <w:rPr>
          <w:i/>
          <w:u w:val="single"/>
        </w:rPr>
        <w:t>Certaines initiatives</w:t>
      </w:r>
      <w:r w:rsidRPr="00670B03">
        <w:rPr>
          <w:i/>
        </w:rPr>
        <w:t xml:space="preserve"> vont déjà dans ce sens</w:t>
      </w:r>
      <w:r w:rsidR="00125435" w:rsidRPr="00670B03">
        <w:rPr>
          <w:i/>
        </w:rPr>
        <w:t xml:space="preserve"> : </w:t>
      </w:r>
    </w:p>
    <w:p w:rsidR="000A6AB2" w:rsidRPr="00CE4E7C" w:rsidRDefault="00670B03" w:rsidP="00872E80">
      <w:pPr>
        <w:pStyle w:val="Paragraphedeliste"/>
        <w:numPr>
          <w:ilvl w:val="0"/>
          <w:numId w:val="2"/>
        </w:numPr>
        <w:jc w:val="both"/>
        <w:rPr>
          <w:i/>
        </w:rPr>
      </w:pPr>
      <w:r>
        <w:t>Le Conseil Régional</w:t>
      </w:r>
      <w:r w:rsidR="00C77262">
        <w:t xml:space="preserve"> de</w:t>
      </w:r>
      <w:r w:rsidR="000A6AB2">
        <w:t xml:space="preserve"> Bretagne a mené des expérimentations </w:t>
      </w:r>
      <w:r w:rsidR="0031631E">
        <w:t>via son programme</w:t>
      </w:r>
      <w:r w:rsidR="000A6AB2">
        <w:t> </w:t>
      </w:r>
      <w:proofErr w:type="spellStart"/>
      <w:r w:rsidR="00872E80">
        <w:rPr>
          <w:i/>
        </w:rPr>
        <w:fldChar w:fldCharType="begin"/>
      </w:r>
      <w:r w:rsidR="00872E80">
        <w:rPr>
          <w:i/>
        </w:rPr>
        <w:instrText xml:space="preserve"> HYPERLINK "https://breizh-sba.opendatasoft.com/page/home/" </w:instrText>
      </w:r>
      <w:r w:rsidR="00872E80">
        <w:rPr>
          <w:i/>
        </w:rPr>
        <w:fldChar w:fldCharType="separate"/>
      </w:r>
      <w:r w:rsidR="000A6AB2" w:rsidRPr="00872E80">
        <w:rPr>
          <w:rStyle w:val="Lienhypertexte"/>
          <w:i/>
        </w:rPr>
        <w:t>My</w:t>
      </w:r>
      <w:proofErr w:type="spellEnd"/>
      <w:r w:rsidR="000A6AB2" w:rsidRPr="00872E80">
        <w:rPr>
          <w:rStyle w:val="Lienhypertexte"/>
          <w:i/>
        </w:rPr>
        <w:t xml:space="preserve"> </w:t>
      </w:r>
      <w:proofErr w:type="spellStart"/>
      <w:r w:rsidR="000A6AB2" w:rsidRPr="00872E80">
        <w:rPr>
          <w:rStyle w:val="Lienhypertexte"/>
          <w:i/>
        </w:rPr>
        <w:t>Breizh</w:t>
      </w:r>
      <w:proofErr w:type="spellEnd"/>
      <w:r w:rsidR="000A6AB2" w:rsidRPr="00872E80">
        <w:rPr>
          <w:rStyle w:val="Lienhypertexte"/>
          <w:i/>
        </w:rPr>
        <w:t xml:space="preserve"> Open Data</w:t>
      </w:r>
      <w:r w:rsidR="00872E80">
        <w:rPr>
          <w:i/>
        </w:rPr>
        <w:fldChar w:fldCharType="end"/>
      </w:r>
    </w:p>
    <w:p w:rsidR="00AC61C1" w:rsidRDefault="004A50D5" w:rsidP="004A50D5">
      <w:pPr>
        <w:pStyle w:val="Paragraphedeliste"/>
        <w:numPr>
          <w:ilvl w:val="0"/>
          <w:numId w:val="2"/>
        </w:numPr>
        <w:jc w:val="both"/>
      </w:pPr>
      <w:r w:rsidRPr="004A50D5">
        <w:t>Les Programmes d’Investissements d’Avenirs (PIA) mettent</w:t>
      </w:r>
      <w:r w:rsidR="00AC61C1">
        <w:t xml:space="preserve"> en</w:t>
      </w:r>
      <w:r w:rsidRPr="004A50D5">
        <w:t xml:space="preserve"> valeur l’utilisation des données ouvertes, pour piloter les politiques publiques d’achat par la donnée</w:t>
      </w:r>
      <w:r w:rsidR="00DC6FA8">
        <w:t xml:space="preserve"> (2 projets PIA portent sur ce sujet)</w:t>
      </w:r>
      <w:r w:rsidR="00066B69">
        <w:t> ; exemple projet DGFIP/Bret</w:t>
      </w:r>
      <w:r w:rsidR="004D2CC2">
        <w:t>a</w:t>
      </w:r>
      <w:r w:rsidR="00066B69">
        <w:t>g</w:t>
      </w:r>
      <w:r w:rsidR="004D2CC2">
        <w:t>ne</w:t>
      </w:r>
      <w:r w:rsidR="00BC64A2">
        <w:t xml:space="preserve"> de développement d’un « flux de données marché »</w:t>
      </w:r>
      <w:r w:rsidR="004D2CC2">
        <w:t xml:space="preserve">, exemple </w:t>
      </w:r>
      <w:r w:rsidR="00CF7B9F">
        <w:t xml:space="preserve">du </w:t>
      </w:r>
      <w:r w:rsidR="004D2CC2">
        <w:t xml:space="preserve">projet </w:t>
      </w:r>
      <w:r w:rsidR="00CF7B9F">
        <w:t xml:space="preserve">porté par le SGAR </w:t>
      </w:r>
      <w:r w:rsidR="004D2CC2">
        <w:t>Occitanie</w:t>
      </w:r>
      <w:r w:rsidR="00BC64A2">
        <w:t xml:space="preserve"> de développement </w:t>
      </w:r>
      <w:r w:rsidR="00A82F97">
        <w:t>d’</w:t>
      </w:r>
      <w:r w:rsidR="00CF7B9F">
        <w:t>un observatoire régional de la commande publique</w:t>
      </w:r>
    </w:p>
    <w:p w:rsidR="0095279D" w:rsidRDefault="0095279D" w:rsidP="0095279D">
      <w:pPr>
        <w:pStyle w:val="Paragraphedeliste"/>
        <w:jc w:val="both"/>
      </w:pPr>
    </w:p>
    <w:p w:rsidR="003211A9" w:rsidRDefault="003211A9" w:rsidP="003211A9">
      <w:pPr>
        <w:pStyle w:val="Paragraphedeliste"/>
        <w:ind w:left="360"/>
        <w:jc w:val="both"/>
      </w:pPr>
    </w:p>
    <w:p w:rsidR="008E1BDB" w:rsidRDefault="008E1BDB" w:rsidP="001A5B25">
      <w:pPr>
        <w:pStyle w:val="Paragraphedeliste"/>
        <w:numPr>
          <w:ilvl w:val="0"/>
          <w:numId w:val="9"/>
        </w:numPr>
        <w:jc w:val="both"/>
      </w:pPr>
      <w:r>
        <w:t xml:space="preserve">Le site </w:t>
      </w:r>
      <w:hyperlink r:id="rId12" w:history="1">
        <w:r w:rsidRPr="009B125B">
          <w:rPr>
            <w:rStyle w:val="Lienhypertexte"/>
          </w:rPr>
          <w:t>www.data.gouv.fr</w:t>
        </w:r>
      </w:hyperlink>
      <w:r w:rsidR="005A25F8">
        <w:rPr>
          <w:rStyle w:val="Lienhypertexte"/>
        </w:rPr>
        <w:t>,</w:t>
      </w:r>
      <w:r w:rsidR="005A25F8">
        <w:rPr>
          <w:rStyle w:val="Lienhypertexte"/>
          <w:u w:val="none"/>
        </w:rPr>
        <w:t xml:space="preserve"> </w:t>
      </w:r>
      <w:r w:rsidR="005A25F8">
        <w:t>en évolution permanente,</w:t>
      </w:r>
      <w:r>
        <w:t xml:space="preserve"> </w:t>
      </w:r>
      <w:r w:rsidR="00DC6FA8">
        <w:t>sera le</w:t>
      </w:r>
      <w:r>
        <w:t xml:space="preserve"> </w:t>
      </w:r>
      <w:r w:rsidR="006E6338">
        <w:t>réceptacle</w:t>
      </w:r>
      <w:r>
        <w:t xml:space="preserve"> de</w:t>
      </w:r>
      <w:r w:rsidR="00E04DE1">
        <w:t>s</w:t>
      </w:r>
      <w:r>
        <w:t xml:space="preserve"> données essentielles de la commande publique : o</w:t>
      </w:r>
      <w:r w:rsidR="00DC6FA8">
        <w:t>uvertes à tous, les données seront</w:t>
      </w:r>
      <w:r>
        <w:t xml:space="preserve"> </w:t>
      </w:r>
      <w:r w:rsidR="00DC2604">
        <w:t xml:space="preserve">disponibles </w:t>
      </w:r>
      <w:r>
        <w:t>s</w:t>
      </w:r>
      <w:r w:rsidR="001C2599">
        <w:t>ur la plateforme</w:t>
      </w:r>
      <w:r w:rsidR="00CF7B9F">
        <w:t xml:space="preserve"> dans un format ouvert et librement réutilisable. L’un des sujets de discussion de cet open lab portera sur les modalités de structuration des données essentielle pour faciliter les réutilisations. </w:t>
      </w:r>
    </w:p>
    <w:p w:rsidR="0095279D" w:rsidRDefault="0095279D" w:rsidP="0095279D">
      <w:pPr>
        <w:pStyle w:val="Paragraphedeliste"/>
        <w:ind w:left="360"/>
        <w:jc w:val="both"/>
      </w:pPr>
    </w:p>
    <w:p w:rsidR="003211A9" w:rsidRDefault="00DC6FA8" w:rsidP="005A25F8">
      <w:pPr>
        <w:pStyle w:val="Paragraphedeliste"/>
        <w:numPr>
          <w:ilvl w:val="0"/>
          <w:numId w:val="8"/>
        </w:numPr>
        <w:jc w:val="both"/>
        <w:rPr>
          <w:i/>
        </w:rPr>
      </w:pPr>
      <w:r>
        <w:rPr>
          <w:i/>
        </w:rPr>
        <w:t xml:space="preserve">Etalab suggère </w:t>
      </w:r>
      <w:r w:rsidR="00DC2604">
        <w:rPr>
          <w:i/>
        </w:rPr>
        <w:t xml:space="preserve">notamment </w:t>
      </w:r>
      <w:r>
        <w:rPr>
          <w:i/>
        </w:rPr>
        <w:t>une</w:t>
      </w:r>
      <w:r w:rsidR="006E6338" w:rsidRPr="007B3452">
        <w:rPr>
          <w:i/>
        </w:rPr>
        <w:t xml:space="preserve"> structuration</w:t>
      </w:r>
      <w:r>
        <w:rPr>
          <w:i/>
        </w:rPr>
        <w:t xml:space="preserve"> des données </w:t>
      </w:r>
      <w:r w:rsidR="006E6338" w:rsidRPr="007B3452">
        <w:rPr>
          <w:i/>
        </w:rPr>
        <w:t>par SIRET afin d’identifier rapidement l’</w:t>
      </w:r>
      <w:r w:rsidR="00DC2604">
        <w:rPr>
          <w:i/>
        </w:rPr>
        <w:t>acheteur public</w:t>
      </w:r>
      <w:r w:rsidR="00066B69">
        <w:rPr>
          <w:i/>
        </w:rPr>
        <w:t xml:space="preserve"> </w:t>
      </w:r>
      <w:r w:rsidR="00DC2604">
        <w:rPr>
          <w:i/>
        </w:rPr>
        <w:t>concerné</w:t>
      </w:r>
      <w:r>
        <w:rPr>
          <w:i/>
        </w:rPr>
        <w:t xml:space="preserve"> et faciliter ainsi le regroupement par profil d’acheteur.</w:t>
      </w:r>
    </w:p>
    <w:p w:rsidR="006E6338" w:rsidRPr="003211A9" w:rsidRDefault="00152C14" w:rsidP="003211A9">
      <w:r>
        <w:rPr>
          <w:noProof/>
          <w:lang w:eastAsia="fr-FR"/>
        </w:rPr>
        <w:lastRenderedPageBreak/>
        <mc:AlternateContent>
          <mc:Choice Requires="wps">
            <w:drawing>
              <wp:anchor distT="91440" distB="91440" distL="114300" distR="114300" simplePos="0" relativeHeight="251675648" behindDoc="0" locked="0" layoutInCell="0" allowOverlap="1" wp14:editId="65AA5518">
                <wp:simplePos x="0" y="0"/>
                <wp:positionH relativeFrom="margin">
                  <wp:posOffset>194945</wp:posOffset>
                </wp:positionH>
                <wp:positionV relativeFrom="margin">
                  <wp:posOffset>5525770</wp:posOffset>
                </wp:positionV>
                <wp:extent cx="5305425" cy="1409700"/>
                <wp:effectExtent l="38100" t="38100" r="1428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05425" cy="14097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52C14" w:rsidRPr="00152C14" w:rsidRDefault="00152C14" w:rsidP="00152C14">
                            <w:pPr>
                              <w:jc w:val="both"/>
                              <w:rPr>
                                <w:color w:val="FF0000"/>
                                <w:szCs w:val="20"/>
                              </w:rPr>
                            </w:pPr>
                            <w:r w:rsidRPr="00152C14">
                              <w:rPr>
                                <w:color w:val="FF0000"/>
                                <w:szCs w:val="20"/>
                              </w:rPr>
                              <w:t>L’architecture proposée par la DGFiP et le SGMAP n’est valable que pour le secteur local. Les autres acteurs (État, Opérateurs, Etablissements Publics Nationaux…) doivent obligatoirement adapter leurs systèmes d’information pour répondre aux exigences réglementaires.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5.35pt;margin-top:435.1pt;width:417.75pt;height:111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152C14" w:rsidRPr="00152C14" w:rsidRDefault="00152C14" w:rsidP="00152C14">
                      <w:pPr>
                        <w:jc w:val="both"/>
                        <w:rPr>
                          <w:color w:val="FF0000"/>
                          <w:szCs w:val="20"/>
                        </w:rPr>
                      </w:pPr>
                      <w:r w:rsidRPr="00152C14">
                        <w:rPr>
                          <w:color w:val="FF0000"/>
                          <w:szCs w:val="20"/>
                        </w:rPr>
                        <w:t>L’architecture proposée par la DGFiP et le SGMAP n’est valable que pour le secteur local. Les autres acteurs (État, Opérateurs, Etablissements Publics Nationaux…) doivent obligatoirement adapter leurs systèmes d’information pour répondre aux exigences réglementaires.</w:t>
                      </w:r>
                    </w:p>
                  </w:txbxContent>
                </v:textbox>
                <w10:wrap type="square" anchorx="margin" anchory="margin"/>
              </v:rect>
            </w:pict>
          </mc:Fallback>
        </mc:AlternateContent>
      </w:r>
      <w:r w:rsidR="008308E4">
        <w:rPr>
          <w:noProof/>
          <w:lang w:eastAsia="fr-FR"/>
        </w:rPr>
        <w:drawing>
          <wp:anchor distT="0" distB="0" distL="114300" distR="114300" simplePos="0" relativeHeight="251665408" behindDoc="0" locked="0" layoutInCell="1" allowOverlap="1" wp14:anchorId="3178D23F" wp14:editId="03267BEE">
            <wp:simplePos x="0" y="0"/>
            <wp:positionH relativeFrom="column">
              <wp:posOffset>-360045</wp:posOffset>
            </wp:positionH>
            <wp:positionV relativeFrom="paragraph">
              <wp:posOffset>198755</wp:posOffset>
            </wp:positionV>
            <wp:extent cx="6416675" cy="4856480"/>
            <wp:effectExtent l="0" t="0" r="3175" b="127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16675" cy="4856480"/>
                    </a:xfrm>
                    <a:prstGeom prst="rect">
                      <a:avLst/>
                    </a:prstGeom>
                  </pic:spPr>
                </pic:pic>
              </a:graphicData>
            </a:graphic>
            <wp14:sizeRelH relativeFrom="page">
              <wp14:pctWidth>0</wp14:pctWidth>
            </wp14:sizeRelH>
            <wp14:sizeRelV relativeFrom="page">
              <wp14:pctHeight>0</wp14:pctHeight>
            </wp14:sizeRelV>
          </wp:anchor>
        </w:drawing>
      </w:r>
      <w:r w:rsidR="003211A9">
        <w:br w:type="page"/>
      </w:r>
    </w:p>
    <w:p w:rsidR="00666586" w:rsidRDefault="00E21B8F" w:rsidP="00933B5E">
      <w:pPr>
        <w:pStyle w:val="Paragraphedeliste"/>
        <w:numPr>
          <w:ilvl w:val="0"/>
          <w:numId w:val="9"/>
        </w:numPr>
        <w:jc w:val="both"/>
      </w:pPr>
      <w:r w:rsidRPr="0077638C">
        <w:rPr>
          <w:u w:val="single"/>
        </w:rPr>
        <w:lastRenderedPageBreak/>
        <w:t>Ce</w:t>
      </w:r>
      <w:r w:rsidR="006E6338" w:rsidRPr="0077638C">
        <w:rPr>
          <w:u w:val="single"/>
        </w:rPr>
        <w:t xml:space="preserve"> schéma global</w:t>
      </w:r>
      <w:r w:rsidR="006E6338">
        <w:t xml:space="preserve"> </w:t>
      </w:r>
      <w:r w:rsidR="003666AB">
        <w:t>explicite</w:t>
      </w:r>
      <w:r w:rsidR="006E6338">
        <w:t xml:space="preserve"> les missions de chaque acteur : </w:t>
      </w:r>
    </w:p>
    <w:p w:rsidR="00933B5E" w:rsidRDefault="00E643CD" w:rsidP="008971B2">
      <w:pPr>
        <w:pStyle w:val="Paragraphedeliste"/>
        <w:numPr>
          <w:ilvl w:val="0"/>
          <w:numId w:val="2"/>
        </w:numPr>
        <w:jc w:val="both"/>
      </w:pPr>
      <w:r>
        <w:t xml:space="preserve">Le rôle </w:t>
      </w:r>
      <w:r w:rsidR="00CF7B9F">
        <w:t xml:space="preserve">de </w:t>
      </w:r>
      <w:r w:rsidR="00CF7B9F" w:rsidRPr="00872E80">
        <w:rPr>
          <w:b/>
        </w:rPr>
        <w:t>production</w:t>
      </w:r>
      <w:r w:rsidR="00CF7B9F">
        <w:t xml:space="preserve"> </w:t>
      </w:r>
      <w:r>
        <w:t>de</w:t>
      </w:r>
      <w:r w:rsidR="00CF7B9F">
        <w:t>s ordonnateurs</w:t>
      </w:r>
    </w:p>
    <w:p w:rsidR="00857DC0" w:rsidRDefault="00CF7B9F" w:rsidP="00DC6FA8">
      <w:pPr>
        <w:pStyle w:val="Paragraphedeliste"/>
        <w:numPr>
          <w:ilvl w:val="0"/>
          <w:numId w:val="2"/>
        </w:numPr>
        <w:jc w:val="both"/>
      </w:pPr>
      <w:r>
        <w:t>Le rôle d’</w:t>
      </w:r>
      <w:r w:rsidRPr="00872E80">
        <w:rPr>
          <w:b/>
        </w:rPr>
        <w:t>agrégateur</w:t>
      </w:r>
      <w:r>
        <w:t xml:space="preserve"> de l</w:t>
      </w:r>
      <w:r w:rsidR="00F45C08">
        <w:t xml:space="preserve">a DGFiP  </w:t>
      </w:r>
      <w:r>
        <w:t>à travers la</w:t>
      </w:r>
      <w:r w:rsidR="00DC6FA8">
        <w:t xml:space="preserve"> cré</w:t>
      </w:r>
      <w:r>
        <w:t>ation</w:t>
      </w:r>
      <w:r w:rsidR="00F45C08">
        <w:t xml:space="preserve"> </w:t>
      </w:r>
      <w:r>
        <w:t>d'</w:t>
      </w:r>
      <w:r w:rsidR="00857DC0">
        <w:t xml:space="preserve">un flux de données </w:t>
      </w:r>
      <w:r w:rsidR="00DC6FA8">
        <w:t>marché issu d</w:t>
      </w:r>
      <w:r w:rsidR="00DC2604">
        <w:t>’</w:t>
      </w:r>
      <w:r w:rsidR="00AB5DEC">
        <w:t xml:space="preserve"> </w:t>
      </w:r>
      <w:r w:rsidR="00DC6FA8">
        <w:t>« </w:t>
      </w:r>
      <w:r w:rsidR="00AB5DEC">
        <w:t>Helios</w:t>
      </w:r>
      <w:r w:rsidR="00DC6FA8">
        <w:t> »</w:t>
      </w:r>
      <w:r w:rsidR="00AB5DEC">
        <w:t xml:space="preserve">, </w:t>
      </w:r>
      <w:r w:rsidR="00DC2604">
        <w:t xml:space="preserve">respectant </w:t>
      </w:r>
      <w:r w:rsidR="00857DC0">
        <w:t>un Protocole d</w:t>
      </w:r>
      <w:r w:rsidR="00AB5DEC">
        <w:t xml:space="preserve">’Échange Standard (PES), </w:t>
      </w:r>
      <w:r w:rsidR="00857DC0">
        <w:t xml:space="preserve"> </w:t>
      </w:r>
      <w:r w:rsidR="00542F00">
        <w:t>qui</w:t>
      </w:r>
      <w:r w:rsidR="00857DC0">
        <w:t xml:space="preserve"> per</w:t>
      </w:r>
      <w:r w:rsidR="00AB5DEC">
        <w:t>met</w:t>
      </w:r>
      <w:r w:rsidR="00DC6FA8">
        <w:t>tra</w:t>
      </w:r>
      <w:r w:rsidR="00AB5DEC">
        <w:t xml:space="preserve"> </w:t>
      </w:r>
      <w:r w:rsidR="00DC2604">
        <w:t>notamment</w:t>
      </w:r>
      <w:r w:rsidR="00872E80">
        <w:t xml:space="preserve"> de</w:t>
      </w:r>
      <w:r w:rsidR="00DC2604">
        <w:t xml:space="preserve"> </w:t>
      </w:r>
      <w:r>
        <w:t>centraliser</w:t>
      </w:r>
      <w:r w:rsidR="00AB5DEC">
        <w:t xml:space="preserve"> les </w:t>
      </w:r>
      <w:r w:rsidR="00542F00">
        <w:t>données des marchés</w:t>
      </w:r>
      <w:r w:rsidR="00245200">
        <w:t xml:space="preserve"> </w:t>
      </w:r>
      <w:r w:rsidR="00482382">
        <w:t>du secteur public local (SPL)</w:t>
      </w:r>
      <w:r w:rsidR="00542F00">
        <w:t xml:space="preserve"> </w:t>
      </w:r>
      <w:r w:rsidR="00DC6FA8">
        <w:t xml:space="preserve">sur la base du standard des données essentielles publié dans l’arrêté </w:t>
      </w:r>
      <w:r w:rsidR="00DC6FA8" w:rsidRPr="00DC6FA8">
        <w:t>du 14 avril 2017 relatif aux données essentielles dans la commande publique</w:t>
      </w:r>
      <w:r w:rsidR="00DC6FA8">
        <w:t>.</w:t>
      </w:r>
    </w:p>
    <w:p w:rsidR="00857DC0" w:rsidRDefault="00245200" w:rsidP="00AB3F8D">
      <w:pPr>
        <w:pStyle w:val="Paragraphedeliste"/>
        <w:numPr>
          <w:ilvl w:val="0"/>
          <w:numId w:val="2"/>
        </w:numPr>
        <w:jc w:val="both"/>
      </w:pPr>
      <w:r>
        <w:t>Le rôle de diffuseur d’Etalab</w:t>
      </w:r>
      <w:r w:rsidR="00AB3F8D">
        <w:t>,</w:t>
      </w:r>
      <w:r>
        <w:t xml:space="preserve"> qui</w:t>
      </w:r>
      <w:r w:rsidR="00AB3F8D">
        <w:t xml:space="preserve"> alimente</w:t>
      </w:r>
      <w:r w:rsidR="00DC6FA8">
        <w:t>ra</w:t>
      </w:r>
      <w:r w:rsidR="00AB3F8D">
        <w:t xml:space="preserve"> et facilite</w:t>
      </w:r>
      <w:r w:rsidR="00DC6FA8">
        <w:t>ra l’accès à c</w:t>
      </w:r>
      <w:r w:rsidR="00857DC0">
        <w:t>es données</w:t>
      </w:r>
      <w:r w:rsidR="00DC2604">
        <w:t xml:space="preserve"> </w:t>
      </w:r>
      <w:r>
        <w:t xml:space="preserve">via la plateforme </w:t>
      </w:r>
      <w:hyperlink r:id="rId14" w:history="1">
        <w:r w:rsidRPr="00D616CB">
          <w:rPr>
            <w:rStyle w:val="Lienhypertexte"/>
          </w:rPr>
          <w:t>www.data.gouv.fr</w:t>
        </w:r>
      </w:hyperlink>
      <w:r>
        <w:t xml:space="preserve"> </w:t>
      </w:r>
      <w:r w:rsidR="00DC2604">
        <w:t xml:space="preserve">pour permettre </w:t>
      </w:r>
      <w:r>
        <w:t xml:space="preserve">notamment </w:t>
      </w:r>
      <w:r w:rsidR="00DC2604">
        <w:t>leur publication sur les profils d’acheteur</w:t>
      </w:r>
      <w:r>
        <w:t>s</w:t>
      </w:r>
      <w:r w:rsidR="00857DC0">
        <w:t xml:space="preserve">. </w:t>
      </w:r>
    </w:p>
    <w:p w:rsidR="0095279D" w:rsidRDefault="002A07E0" w:rsidP="0095279D">
      <w:pPr>
        <w:pStyle w:val="Paragraphedeliste"/>
        <w:jc w:val="both"/>
      </w:pPr>
      <w:r>
        <w:rPr>
          <w:noProof/>
          <w:lang w:eastAsia="fr-FR"/>
        </w:rPr>
        <mc:AlternateContent>
          <mc:Choice Requires="wps">
            <w:drawing>
              <wp:anchor distT="0" distB="0" distL="114300" distR="114300" simplePos="0" relativeHeight="251661312" behindDoc="0" locked="0" layoutInCell="1" allowOverlap="1" wp14:anchorId="16B05F82" wp14:editId="074CCEC7">
                <wp:simplePos x="0" y="0"/>
                <wp:positionH relativeFrom="column">
                  <wp:posOffset>-1298</wp:posOffset>
                </wp:positionH>
                <wp:positionV relativeFrom="paragraph">
                  <wp:posOffset>138926</wp:posOffset>
                </wp:positionV>
                <wp:extent cx="6210935" cy="2210463"/>
                <wp:effectExtent l="0" t="0" r="18415" b="18415"/>
                <wp:wrapNone/>
                <wp:docPr id="3" name="Rectangle 3"/>
                <wp:cNvGraphicFramePr/>
                <a:graphic xmlns:a="http://schemas.openxmlformats.org/drawingml/2006/main">
                  <a:graphicData uri="http://schemas.microsoft.com/office/word/2010/wordprocessingShape">
                    <wps:wsp>
                      <wps:cNvSpPr/>
                      <wps:spPr>
                        <a:xfrm>
                          <a:off x="0" y="0"/>
                          <a:ext cx="6210935" cy="221046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pt;margin-top:10.95pt;width:489.05pt;height:1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" filled="f" strokecolor="#243f60 [1604]" strokeweight="1pt"/>
            </w:pict>
          </mc:Fallback>
        </mc:AlternateContent>
      </w:r>
    </w:p>
    <w:p w:rsidR="00D57221" w:rsidRDefault="000552AF" w:rsidP="00D57221">
      <w:pPr>
        <w:pStyle w:val="Paragraphedeliste"/>
        <w:numPr>
          <w:ilvl w:val="0"/>
          <w:numId w:val="8"/>
        </w:numPr>
        <w:jc w:val="both"/>
        <w:rPr>
          <w:i/>
        </w:rPr>
      </w:pPr>
      <w:r w:rsidRPr="00422BE0">
        <w:rPr>
          <w:i/>
        </w:rPr>
        <w:t>On dénombre</w:t>
      </w:r>
      <w:r w:rsidR="006E6338" w:rsidRPr="00422BE0">
        <w:rPr>
          <w:i/>
        </w:rPr>
        <w:t xml:space="preserve"> </w:t>
      </w:r>
      <w:r w:rsidR="004D2CC2">
        <w:rPr>
          <w:i/>
        </w:rPr>
        <w:t xml:space="preserve">plus de </w:t>
      </w:r>
      <w:r w:rsidR="006E6338" w:rsidRPr="00422BE0">
        <w:rPr>
          <w:i/>
        </w:rPr>
        <w:t>100.000 acheteurs publics en France, ce schém</w:t>
      </w:r>
      <w:r w:rsidR="005E7BE1" w:rsidRPr="00422BE0">
        <w:rPr>
          <w:i/>
        </w:rPr>
        <w:t>a a vocation à les accompagner</w:t>
      </w:r>
      <w:r w:rsidR="00DC6FA8">
        <w:rPr>
          <w:i/>
        </w:rPr>
        <w:t xml:space="preserve"> dans la mise en œuvre de l’obligation légale de publication des données essentielles en open data</w:t>
      </w:r>
      <w:r w:rsidR="005E7BE1" w:rsidRPr="00422BE0">
        <w:rPr>
          <w:i/>
        </w:rPr>
        <w:t xml:space="preserve">, </w:t>
      </w:r>
      <w:r w:rsidR="004D2CC2">
        <w:rPr>
          <w:i/>
        </w:rPr>
        <w:t xml:space="preserve">s’agissant du </w:t>
      </w:r>
      <w:r w:rsidR="005E7BE1" w:rsidRPr="00422BE0">
        <w:rPr>
          <w:i/>
        </w:rPr>
        <w:t xml:space="preserve"> Secteur Public Local (SPL). </w:t>
      </w:r>
    </w:p>
    <w:p w:rsidR="00254A23" w:rsidRDefault="00254A23" w:rsidP="00254A23">
      <w:pPr>
        <w:pStyle w:val="Paragraphedeliste"/>
        <w:jc w:val="both"/>
        <w:rPr>
          <w:i/>
        </w:rPr>
      </w:pPr>
    </w:p>
    <w:p w:rsidR="007C2B79" w:rsidRPr="00D57221" w:rsidRDefault="00C3617F" w:rsidP="00D57221">
      <w:pPr>
        <w:pStyle w:val="Paragraphedeliste"/>
        <w:numPr>
          <w:ilvl w:val="0"/>
          <w:numId w:val="8"/>
        </w:numPr>
        <w:jc w:val="both"/>
        <w:rPr>
          <w:i/>
        </w:rPr>
      </w:pPr>
      <w:r w:rsidRPr="00D57221">
        <w:rPr>
          <w:i/>
        </w:rPr>
        <w:t>On compte u</w:t>
      </w:r>
      <w:r w:rsidR="005E7BE1" w:rsidRPr="00D57221">
        <w:rPr>
          <w:i/>
        </w:rPr>
        <w:t>ne vingtaine de profils d’acheteurs en France</w:t>
      </w:r>
      <w:r w:rsidR="00CE29B8" w:rsidRPr="00D57221">
        <w:rPr>
          <w:i/>
        </w:rPr>
        <w:t xml:space="preserve">, la mise à disposition </w:t>
      </w:r>
      <w:r w:rsidR="004D6A1F">
        <w:rPr>
          <w:i/>
        </w:rPr>
        <w:t>des</w:t>
      </w:r>
      <w:r w:rsidR="00CE29B8" w:rsidRPr="00D57221">
        <w:rPr>
          <w:i/>
        </w:rPr>
        <w:t xml:space="preserve"> </w:t>
      </w:r>
      <w:r w:rsidR="005E7BE1" w:rsidRPr="00D57221">
        <w:rPr>
          <w:i/>
        </w:rPr>
        <w:t xml:space="preserve">données essentielles des marchés publics doit permettre </w:t>
      </w:r>
      <w:r w:rsidR="004D6A1F">
        <w:rPr>
          <w:i/>
        </w:rPr>
        <w:t>de cartographier ces profils d’acheteur</w:t>
      </w:r>
      <w:r w:rsidR="00482382">
        <w:rPr>
          <w:i/>
        </w:rPr>
        <w:t>s</w:t>
      </w:r>
      <w:r w:rsidR="004D6A1F">
        <w:rPr>
          <w:i/>
        </w:rPr>
        <w:t xml:space="preserve"> et permettre une distribution des données essentielles par profil d’acheteur (sur lesquels pèse l’obligation légale).</w:t>
      </w:r>
      <w:r w:rsidR="005E7BE1" w:rsidRPr="00D57221">
        <w:rPr>
          <w:i/>
        </w:rPr>
        <w:t xml:space="preserve"> </w:t>
      </w:r>
    </w:p>
    <w:p w:rsidR="00254A23" w:rsidRPr="00254A23" w:rsidRDefault="00254A23" w:rsidP="00254A23">
      <w:pPr>
        <w:pStyle w:val="Paragraphedeliste"/>
        <w:jc w:val="both"/>
        <w:rPr>
          <w:i/>
        </w:rPr>
      </w:pPr>
    </w:p>
    <w:p w:rsidR="005E7BE1" w:rsidRPr="007C2B79" w:rsidRDefault="00CA76DF" w:rsidP="00F34850">
      <w:pPr>
        <w:pStyle w:val="Paragraphedeliste"/>
        <w:numPr>
          <w:ilvl w:val="0"/>
          <w:numId w:val="8"/>
        </w:numPr>
        <w:jc w:val="both"/>
        <w:rPr>
          <w:i/>
        </w:rPr>
      </w:pPr>
      <w:hyperlink r:id="rId15" w:history="1">
        <w:r w:rsidR="00F34850" w:rsidRPr="007C2B79">
          <w:rPr>
            <w:rStyle w:val="Lienhypertexte"/>
            <w:i/>
          </w:rPr>
          <w:t>www.data.gouv.fr</w:t>
        </w:r>
      </w:hyperlink>
      <w:r w:rsidR="00F34850" w:rsidRPr="007C2B79">
        <w:rPr>
          <w:i/>
        </w:rPr>
        <w:t xml:space="preserve"> </w:t>
      </w:r>
      <w:r w:rsidR="005E7BE1" w:rsidRPr="007C2B79">
        <w:rPr>
          <w:i/>
        </w:rPr>
        <w:t>souhaite jouer un rôle d</w:t>
      </w:r>
      <w:r w:rsidR="004D6A1F">
        <w:rPr>
          <w:i/>
        </w:rPr>
        <w:t xml:space="preserve">’intermédiaire et de facilitateur </w:t>
      </w:r>
      <w:r w:rsidR="00CD650F">
        <w:rPr>
          <w:i/>
        </w:rPr>
        <w:t>dans la publication de données par les profils d’acheteurs</w:t>
      </w:r>
    </w:p>
    <w:p w:rsidR="005E7BE1" w:rsidRDefault="005E7BE1" w:rsidP="005E7BE1">
      <w:pPr>
        <w:jc w:val="both"/>
      </w:pPr>
    </w:p>
    <w:p w:rsidR="00483CF9" w:rsidRPr="00483CF9" w:rsidRDefault="00483CF9" w:rsidP="00483CF9">
      <w:pPr>
        <w:pStyle w:val="Paragraphedeliste"/>
        <w:numPr>
          <w:ilvl w:val="0"/>
          <w:numId w:val="12"/>
        </w:numPr>
        <w:rPr>
          <w:b/>
          <w:color w:val="002060"/>
        </w:rPr>
      </w:pPr>
      <w:r>
        <w:rPr>
          <w:b/>
          <w:color w:val="002060"/>
        </w:rPr>
        <w:t>3. Enjeux à venir :</w:t>
      </w:r>
    </w:p>
    <w:p w:rsidR="00483CF9" w:rsidRDefault="00483CF9" w:rsidP="005E7BE1">
      <w:pPr>
        <w:jc w:val="both"/>
      </w:pPr>
    </w:p>
    <w:p w:rsidR="00F74303" w:rsidRPr="007531F2" w:rsidRDefault="00706301" w:rsidP="008608FE">
      <w:pPr>
        <w:pStyle w:val="Paragraphedeliste"/>
        <w:numPr>
          <w:ilvl w:val="0"/>
          <w:numId w:val="9"/>
        </w:numPr>
        <w:jc w:val="both"/>
        <w:rPr>
          <w:u w:val="single"/>
        </w:rPr>
      </w:pPr>
      <w:r w:rsidRPr="007531F2">
        <w:rPr>
          <w:u w:val="single"/>
        </w:rPr>
        <w:t>Obstacles </w:t>
      </w:r>
      <w:r w:rsidR="008608FE" w:rsidRPr="007531F2">
        <w:rPr>
          <w:u w:val="single"/>
        </w:rPr>
        <w:t xml:space="preserve">techniques </w:t>
      </w:r>
      <w:r w:rsidR="00F74303" w:rsidRPr="007531F2">
        <w:rPr>
          <w:u w:val="single"/>
        </w:rPr>
        <w:t>identifiés :</w:t>
      </w:r>
      <w:r w:rsidRPr="007531F2">
        <w:rPr>
          <w:u w:val="single"/>
        </w:rPr>
        <w:t xml:space="preserve"> </w:t>
      </w:r>
    </w:p>
    <w:p w:rsidR="00215613" w:rsidRDefault="005E7BE1" w:rsidP="00F74303">
      <w:pPr>
        <w:pStyle w:val="Paragraphedeliste"/>
        <w:numPr>
          <w:ilvl w:val="0"/>
          <w:numId w:val="2"/>
        </w:numPr>
        <w:jc w:val="both"/>
      </w:pPr>
      <w:r>
        <w:t xml:space="preserve">Les données ne sont parfois pas </w:t>
      </w:r>
      <w:r w:rsidR="004D6A1F">
        <w:t>intégrées</w:t>
      </w:r>
      <w:r>
        <w:t xml:space="preserve"> dans les mêmes flux </w:t>
      </w:r>
      <w:r w:rsidR="00706301">
        <w:t xml:space="preserve"> </w:t>
      </w:r>
    </w:p>
    <w:p w:rsidR="005E7BE1" w:rsidRDefault="00706301" w:rsidP="00F74303">
      <w:pPr>
        <w:pStyle w:val="Paragraphedeliste"/>
        <w:numPr>
          <w:ilvl w:val="0"/>
          <w:numId w:val="2"/>
        </w:numPr>
        <w:jc w:val="both"/>
      </w:pPr>
      <w:r>
        <w:t xml:space="preserve">Certains acheteurs publics ne sont pas soumis à la comptabilité publique, </w:t>
      </w:r>
      <w:r w:rsidR="00215613">
        <w:t xml:space="preserve">un </w:t>
      </w:r>
      <w:r>
        <w:t>sujet à étudier en lien avec la D</w:t>
      </w:r>
      <w:r w:rsidR="004D2CC2">
        <w:t>AJ</w:t>
      </w:r>
      <w:r>
        <w:t xml:space="preserve">. </w:t>
      </w:r>
    </w:p>
    <w:p w:rsidR="006369FF" w:rsidRDefault="006369FF" w:rsidP="006369FF">
      <w:pPr>
        <w:pStyle w:val="Paragraphedeliste"/>
        <w:numPr>
          <w:ilvl w:val="0"/>
          <w:numId w:val="2"/>
        </w:numPr>
        <w:jc w:val="both"/>
      </w:pPr>
      <w:r>
        <w:t xml:space="preserve">Certaines données ne sont pas présentes sur le profil d’acheteur, </w:t>
      </w:r>
      <w:r w:rsidR="00DC2604">
        <w:t xml:space="preserve">et peuvent également se trouver dans des tableurs </w:t>
      </w:r>
      <w:r w:rsidR="00482382">
        <w:t xml:space="preserve">utilisés en </w:t>
      </w:r>
      <w:r w:rsidR="00DC2604">
        <w:t>interne, des logiciels financiers</w:t>
      </w:r>
      <w:r>
        <w:t xml:space="preserve"> </w:t>
      </w:r>
    </w:p>
    <w:p w:rsidR="008608FE" w:rsidRDefault="000D31EE" w:rsidP="008608FE">
      <w:pPr>
        <w:pStyle w:val="Paragraphedeliste"/>
        <w:numPr>
          <w:ilvl w:val="0"/>
          <w:numId w:val="2"/>
        </w:numPr>
        <w:jc w:val="both"/>
      </w:pPr>
      <w:r>
        <w:t>Moissonner l’ensemble des portails d</w:t>
      </w:r>
      <w:r w:rsidR="004D6A1F">
        <w:t xml:space="preserve">es Marchés publics </w:t>
      </w:r>
      <w:r w:rsidR="004D2CC2">
        <w:t>serait</w:t>
      </w:r>
      <w:r w:rsidR="00066B69">
        <w:t xml:space="preserve"> </w:t>
      </w:r>
      <w:r w:rsidR="004D2CC2">
        <w:t>trop</w:t>
      </w:r>
      <w:r>
        <w:t xml:space="preserve"> complexe </w:t>
      </w:r>
    </w:p>
    <w:p w:rsidR="006369FF" w:rsidRDefault="000D31EE" w:rsidP="006369FF">
      <w:pPr>
        <w:pStyle w:val="Paragraphedeliste"/>
        <w:numPr>
          <w:ilvl w:val="0"/>
          <w:numId w:val="2"/>
        </w:numPr>
        <w:jc w:val="both"/>
      </w:pPr>
      <w:r>
        <w:t xml:space="preserve">Les enjeux pour les </w:t>
      </w:r>
      <w:r w:rsidR="004D2CC2">
        <w:t xml:space="preserve">acheteurs publics et les </w:t>
      </w:r>
      <w:r>
        <w:t>profils d’acheteurs</w:t>
      </w:r>
      <w:r w:rsidR="00066B69">
        <w:t xml:space="preserve"> </w:t>
      </w:r>
      <w:r>
        <w:t xml:space="preserve">sont le passage à </w:t>
      </w:r>
      <w:r w:rsidR="004D6A1F">
        <w:t xml:space="preserve">la publication effective </w:t>
      </w:r>
      <w:r>
        <w:t>des données</w:t>
      </w:r>
      <w:r w:rsidR="004D6A1F">
        <w:t xml:space="preserve"> essentielles</w:t>
      </w:r>
      <w:r>
        <w:t xml:space="preserve">, </w:t>
      </w:r>
      <w:r w:rsidR="004D6A1F">
        <w:t>et ce de manière exhaustive</w:t>
      </w:r>
      <w:r w:rsidR="00482382">
        <w:t xml:space="preserve">, tout en proposant un accès optimal aux données via les profils d’acheteurs </w:t>
      </w:r>
    </w:p>
    <w:p w:rsidR="008C7448" w:rsidRDefault="008C7448" w:rsidP="008C7448">
      <w:pPr>
        <w:jc w:val="both"/>
      </w:pPr>
    </w:p>
    <w:p w:rsidR="006369FF" w:rsidRPr="006B790F" w:rsidRDefault="006369FF" w:rsidP="006369FF">
      <w:pPr>
        <w:pStyle w:val="Paragraphedeliste"/>
        <w:numPr>
          <w:ilvl w:val="0"/>
          <w:numId w:val="9"/>
        </w:numPr>
        <w:jc w:val="both"/>
        <w:rPr>
          <w:u w:val="single"/>
        </w:rPr>
      </w:pPr>
      <w:r w:rsidRPr="006B790F">
        <w:rPr>
          <w:u w:val="single"/>
        </w:rPr>
        <w:t xml:space="preserve">Solutions proposées : </w:t>
      </w:r>
    </w:p>
    <w:p w:rsidR="00706301" w:rsidRDefault="004D6A1F" w:rsidP="0061050C">
      <w:pPr>
        <w:pStyle w:val="Paragraphedeliste"/>
        <w:numPr>
          <w:ilvl w:val="0"/>
          <w:numId w:val="2"/>
        </w:numPr>
        <w:jc w:val="both"/>
      </w:pPr>
      <w:r>
        <w:t>Le flux de données marché</w:t>
      </w:r>
      <w:r w:rsidR="006558E5">
        <w:t xml:space="preserve"> est proposé par la D</w:t>
      </w:r>
      <w:r w:rsidR="00706301">
        <w:t xml:space="preserve">GFiP comme une solution concrète pour </w:t>
      </w:r>
      <w:r>
        <w:t>industrialiser la mise à disposition en open data des données essentielles transitant par le flux Helios</w:t>
      </w:r>
      <w:r w:rsidR="00444FC3">
        <w:t xml:space="preserve"> </w:t>
      </w:r>
      <w:r w:rsidR="00706301">
        <w:t xml:space="preserve"> </w:t>
      </w:r>
    </w:p>
    <w:p w:rsidR="00505BED" w:rsidRDefault="006B790F" w:rsidP="004D6A1F">
      <w:pPr>
        <w:pStyle w:val="Paragraphedeliste"/>
        <w:numPr>
          <w:ilvl w:val="0"/>
          <w:numId w:val="2"/>
        </w:numPr>
        <w:jc w:val="both"/>
      </w:pPr>
      <w:r>
        <w:t>La DGFIP développe le</w:t>
      </w:r>
      <w:r w:rsidR="00706301">
        <w:t xml:space="preserve"> Protocole d’Echanges Standards </w:t>
      </w:r>
      <w:r w:rsidR="00F961CD">
        <w:t xml:space="preserve">(PES) </w:t>
      </w:r>
      <w:r w:rsidR="00706301">
        <w:t>qui doit permettre une coordination entre les acteurs</w:t>
      </w:r>
      <w:r w:rsidR="004D2CB7">
        <w:t xml:space="preserve"> de la commande publique</w:t>
      </w:r>
      <w:r w:rsidR="00706301">
        <w:t xml:space="preserve"> </w:t>
      </w:r>
      <w:r w:rsidR="00F961CD">
        <w:t>selon</w:t>
      </w:r>
      <w:r w:rsidR="00706301">
        <w:t xml:space="preserve"> leurs besoins</w:t>
      </w:r>
    </w:p>
    <w:p w:rsidR="00066B69" w:rsidRPr="00DC4DD5" w:rsidRDefault="00482382" w:rsidP="00A82F97">
      <w:pPr>
        <w:pStyle w:val="Paragraphedeliste"/>
        <w:numPr>
          <w:ilvl w:val="0"/>
          <w:numId w:val="2"/>
        </w:numPr>
        <w:jc w:val="both"/>
      </w:pPr>
      <w:r>
        <w:t>Le développement de ce PES marché est une réponse concrète aux nombreuses demandes issues du secteur public local</w:t>
      </w:r>
      <w:r w:rsidR="00066B69">
        <w:br w:type="page"/>
      </w:r>
    </w:p>
    <w:p w:rsidR="00706301" w:rsidRPr="00F74303" w:rsidRDefault="00D24B1B" w:rsidP="00D24B1B">
      <w:pPr>
        <w:pStyle w:val="Titre1"/>
        <w:tabs>
          <w:tab w:val="left" w:pos="3396"/>
        </w:tabs>
        <w:spacing w:line="276" w:lineRule="auto"/>
        <w:rPr>
          <w:rFonts w:asciiTheme="minorHAnsi" w:hAnsiTheme="minorHAnsi"/>
          <w:b/>
          <w:color w:val="002060"/>
          <w:sz w:val="24"/>
          <w:u w:val="single"/>
        </w:rPr>
      </w:pPr>
      <w:r w:rsidRPr="00F74303">
        <w:rPr>
          <w:rFonts w:asciiTheme="minorHAnsi" w:hAnsiTheme="minorHAnsi"/>
          <w:b/>
          <w:color w:val="002060"/>
          <w:sz w:val="24"/>
          <w:u w:val="single"/>
        </w:rPr>
        <w:lastRenderedPageBreak/>
        <w:t>II/ La structuration des données essentielles</w:t>
      </w:r>
    </w:p>
    <w:p w:rsidR="00D24B1B" w:rsidRDefault="00D24B1B" w:rsidP="00D24B1B"/>
    <w:p w:rsidR="009A29D3" w:rsidRDefault="0014752B" w:rsidP="009A29D3">
      <w:pPr>
        <w:pStyle w:val="Paragraphedeliste"/>
        <w:numPr>
          <w:ilvl w:val="0"/>
          <w:numId w:val="9"/>
        </w:numPr>
        <w:spacing w:after="200" w:line="276" w:lineRule="auto"/>
        <w:jc w:val="both"/>
      </w:pPr>
      <w:r w:rsidRPr="005676DB">
        <w:rPr>
          <w:u w:val="single"/>
        </w:rPr>
        <w:t>Dans la structuration des données essentielles</w:t>
      </w:r>
      <w:r>
        <w:t xml:space="preserve"> des Marchés Publics, Etalab est</w:t>
      </w:r>
      <w:r w:rsidR="00482382">
        <w:t xml:space="preserve"> une</w:t>
      </w:r>
      <w:r>
        <w:t xml:space="preserve"> </w:t>
      </w:r>
      <w:r w:rsidR="009A29D3">
        <w:t xml:space="preserve">instance </w:t>
      </w:r>
      <w:r w:rsidR="00DC2604">
        <w:t>facilitatrice</w:t>
      </w:r>
      <w:r w:rsidR="009A29D3">
        <w:t> :</w:t>
      </w:r>
    </w:p>
    <w:p w:rsidR="009A29D3" w:rsidRDefault="0014752B" w:rsidP="0014752B">
      <w:pPr>
        <w:pStyle w:val="Paragraphedeliste"/>
        <w:numPr>
          <w:ilvl w:val="0"/>
          <w:numId w:val="2"/>
        </w:numPr>
        <w:spacing w:after="200" w:line="276" w:lineRule="auto"/>
        <w:jc w:val="both"/>
      </w:pPr>
      <w:r>
        <w:t xml:space="preserve">Les données passent par le flux unique de la DGFiP qui </w:t>
      </w:r>
      <w:r w:rsidR="00882388">
        <w:t>transmet</w:t>
      </w:r>
      <w:r>
        <w:t xml:space="preserve"> les informations </w:t>
      </w:r>
      <w:hyperlink r:id="rId16" w:history="1">
        <w:r w:rsidR="00882388" w:rsidRPr="00D616CB">
          <w:rPr>
            <w:rStyle w:val="Lienhypertexte"/>
          </w:rPr>
          <w:t>à</w:t>
        </w:r>
      </w:hyperlink>
      <w:r w:rsidR="00872E80">
        <w:t xml:space="preserve"> Etalab qui les structure</w:t>
      </w:r>
      <w:r w:rsidR="00882388">
        <w:t xml:space="preserve"> et qui les publies en open data sur la plateforme www.data.gouv.fr</w:t>
      </w:r>
    </w:p>
    <w:p w:rsidR="009A29D3" w:rsidRDefault="0014752B" w:rsidP="0014752B">
      <w:pPr>
        <w:pStyle w:val="Paragraphedeliste"/>
        <w:numPr>
          <w:ilvl w:val="0"/>
          <w:numId w:val="2"/>
        </w:numPr>
        <w:spacing w:after="200" w:line="276" w:lineRule="auto"/>
        <w:jc w:val="both"/>
      </w:pPr>
      <w:r>
        <w:t xml:space="preserve">Dans ce processus, la DGFiP </w:t>
      </w:r>
      <w:r w:rsidR="00DC2604">
        <w:t xml:space="preserve">agrège les données au niveau national et les </w:t>
      </w:r>
      <w:r>
        <w:t xml:space="preserve">transmet </w:t>
      </w:r>
      <w:r w:rsidR="004D6A1F">
        <w:t>à Etalab </w:t>
      </w:r>
    </w:p>
    <w:p w:rsidR="00A11B3D" w:rsidRPr="009A29D3" w:rsidRDefault="00A11B3D" w:rsidP="00A11B3D">
      <w:pPr>
        <w:pStyle w:val="Paragraphedeliste"/>
        <w:spacing w:after="200" w:line="276" w:lineRule="auto"/>
        <w:jc w:val="both"/>
        <w:rPr>
          <w:i/>
        </w:rPr>
      </w:pPr>
    </w:p>
    <w:p w:rsidR="00A11B3D" w:rsidRPr="00F72B3F" w:rsidRDefault="00FB1999" w:rsidP="00A11B3D">
      <w:pPr>
        <w:pStyle w:val="Paragraphedeliste"/>
        <w:numPr>
          <w:ilvl w:val="0"/>
          <w:numId w:val="9"/>
        </w:numPr>
        <w:spacing w:after="200" w:line="276" w:lineRule="auto"/>
        <w:jc w:val="both"/>
        <w:rPr>
          <w:u w:val="single"/>
        </w:rPr>
      </w:pPr>
      <w:r>
        <w:t xml:space="preserve">La DAJ rappelle que la publication se fait </w:t>
      </w:r>
      <w:r w:rsidRPr="00F72B3F">
        <w:rPr>
          <w:u w:val="single"/>
        </w:rPr>
        <w:t>dans les deux moi</w:t>
      </w:r>
      <w:r w:rsidR="004F7939">
        <w:rPr>
          <w:u w:val="single"/>
        </w:rPr>
        <w:t>s après la signature du marché :</w:t>
      </w:r>
    </w:p>
    <w:p w:rsidR="00A11B3D" w:rsidRDefault="004F7939" w:rsidP="00A11B3D">
      <w:pPr>
        <w:pStyle w:val="Paragraphedeliste"/>
        <w:numPr>
          <w:ilvl w:val="0"/>
          <w:numId w:val="2"/>
        </w:numPr>
        <w:spacing w:after="200" w:line="276" w:lineRule="auto"/>
        <w:jc w:val="both"/>
      </w:pPr>
      <w:r>
        <w:t>L</w:t>
      </w:r>
      <w:r w:rsidR="00FB1999">
        <w:t xml:space="preserve">es données essentielles </w:t>
      </w:r>
      <w:r w:rsidR="00C60345">
        <w:t>doivent</w:t>
      </w:r>
      <w:r w:rsidR="00FB1999">
        <w:t xml:space="preserve"> être </w:t>
      </w:r>
      <w:r w:rsidR="00823C51">
        <w:t>rendu publiques</w:t>
      </w:r>
      <w:r w:rsidR="00FB1999">
        <w:t xml:space="preserve"> pendant 5 ans. </w:t>
      </w:r>
    </w:p>
    <w:p w:rsidR="002C03B8" w:rsidRDefault="00CA76DF" w:rsidP="00A11B3D">
      <w:pPr>
        <w:pStyle w:val="Paragraphedeliste"/>
        <w:numPr>
          <w:ilvl w:val="0"/>
          <w:numId w:val="2"/>
        </w:numPr>
        <w:spacing w:after="200" w:line="276" w:lineRule="auto"/>
        <w:jc w:val="both"/>
      </w:pPr>
      <w:hyperlink r:id="rId17" w:history="1">
        <w:r w:rsidR="00882388">
          <w:rPr>
            <w:rStyle w:val="Lienhypertexte"/>
          </w:rPr>
          <w:t>Etalab</w:t>
        </w:r>
      </w:hyperlink>
      <w:r w:rsidR="00A11B3D">
        <w:t xml:space="preserve"> </w:t>
      </w:r>
      <w:r w:rsidR="00FB1999">
        <w:t>peut aider en stockant les données pendant 5 ans</w:t>
      </w:r>
      <w:r w:rsidR="00882388">
        <w:t xml:space="preserve"> sur les serveurs de la plateforme www.data.gouv.fr</w:t>
      </w:r>
      <w:r w:rsidR="00FB1999">
        <w:t xml:space="preserve">, ce qui </w:t>
      </w:r>
      <w:r w:rsidR="00882388">
        <w:t>permettrait</w:t>
      </w:r>
      <w:r w:rsidR="00FB1999">
        <w:t xml:space="preserve"> au</w:t>
      </w:r>
      <w:r w:rsidR="00893483">
        <w:t>x</w:t>
      </w:r>
      <w:r w:rsidR="00FB1999">
        <w:t xml:space="preserve"> profil</w:t>
      </w:r>
      <w:r w:rsidR="00893483">
        <w:t>s</w:t>
      </w:r>
      <w:r w:rsidR="00FB1999">
        <w:t xml:space="preserve"> d’acheteur de télécharger </w:t>
      </w:r>
      <w:r w:rsidR="004D6A1F">
        <w:t>les stocks de données de</w:t>
      </w:r>
      <w:r w:rsidR="00882388">
        <w:t>s acheteurs publics.</w:t>
      </w:r>
    </w:p>
    <w:p w:rsidR="00A11B3D" w:rsidRDefault="0061050C" w:rsidP="002C03B8">
      <w:pPr>
        <w:pStyle w:val="Paragraphedeliste"/>
        <w:spacing w:after="200" w:line="276" w:lineRule="auto"/>
        <w:jc w:val="both"/>
      </w:pPr>
      <w:r>
        <w:rPr>
          <w:noProof/>
          <w:lang w:eastAsia="fr-FR"/>
        </w:rPr>
        <mc:AlternateContent>
          <mc:Choice Requires="wps">
            <w:drawing>
              <wp:anchor distT="0" distB="0" distL="114300" distR="114300" simplePos="0" relativeHeight="251669504" behindDoc="0" locked="0" layoutInCell="1" allowOverlap="1" wp14:anchorId="4F1BC86F" wp14:editId="77E52788">
                <wp:simplePos x="0" y="0"/>
                <wp:positionH relativeFrom="column">
                  <wp:posOffset>-120567</wp:posOffset>
                </wp:positionH>
                <wp:positionV relativeFrom="paragraph">
                  <wp:posOffset>144587</wp:posOffset>
                </wp:positionV>
                <wp:extent cx="6210935" cy="1089328"/>
                <wp:effectExtent l="0" t="0" r="18415" b="15875"/>
                <wp:wrapNone/>
                <wp:docPr id="6" name="Rectangle 6"/>
                <wp:cNvGraphicFramePr/>
                <a:graphic xmlns:a="http://schemas.openxmlformats.org/drawingml/2006/main">
                  <a:graphicData uri="http://schemas.microsoft.com/office/word/2010/wordprocessingShape">
                    <wps:wsp>
                      <wps:cNvSpPr/>
                      <wps:spPr>
                        <a:xfrm>
                          <a:off x="0" y="0"/>
                          <a:ext cx="6210935" cy="108932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5pt;margin-top:11.4pt;width:489.05pt;height:8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" filled="f" strokecolor="#243f60 [1604]" strokeweight="1pt"/>
            </w:pict>
          </mc:Fallback>
        </mc:AlternateContent>
      </w:r>
      <w:r w:rsidR="00FB1999">
        <w:t xml:space="preserve"> </w:t>
      </w:r>
    </w:p>
    <w:p w:rsidR="002C03B8" w:rsidRPr="0061050C" w:rsidRDefault="002C03B8" w:rsidP="002C03B8">
      <w:pPr>
        <w:pStyle w:val="Paragraphedeliste"/>
        <w:numPr>
          <w:ilvl w:val="0"/>
          <w:numId w:val="9"/>
        </w:numPr>
        <w:spacing w:after="200" w:line="276" w:lineRule="auto"/>
        <w:jc w:val="both"/>
        <w:rPr>
          <w:i/>
        </w:rPr>
      </w:pPr>
      <w:r w:rsidRPr="0061050C">
        <w:rPr>
          <w:i/>
          <w:u w:val="single"/>
        </w:rPr>
        <w:t>Intelligibilité des données :</w:t>
      </w:r>
    </w:p>
    <w:p w:rsidR="00AF6FE5" w:rsidRDefault="00C12C57" w:rsidP="00C12C57">
      <w:pPr>
        <w:pStyle w:val="Paragraphedeliste"/>
        <w:numPr>
          <w:ilvl w:val="0"/>
          <w:numId w:val="2"/>
        </w:numPr>
        <w:spacing w:after="200" w:line="276" w:lineRule="auto"/>
        <w:jc w:val="both"/>
      </w:pPr>
      <w:r>
        <w:t xml:space="preserve">Si les profils d’acheteurs ont pour obligation de diffuser la donnée, ils doivent également la rendre intelligible </w:t>
      </w:r>
      <w:r w:rsidR="00AF6FE5">
        <w:t xml:space="preserve">afin de lever </w:t>
      </w:r>
      <w:r w:rsidR="00335CD5">
        <w:t>toutes les barrières à l’entrée et permettre ainsi de faciliter les usages.</w:t>
      </w:r>
      <w:r w:rsidR="00AF6FE5">
        <w:t xml:space="preserve"> </w:t>
      </w:r>
    </w:p>
    <w:p w:rsidR="00335CD5" w:rsidRDefault="00335CD5" w:rsidP="002A1FD1">
      <w:pPr>
        <w:spacing w:after="200" w:line="276" w:lineRule="auto"/>
        <w:jc w:val="both"/>
        <w:rPr>
          <w:b/>
          <w:color w:val="002060"/>
          <w:u w:val="single"/>
        </w:rPr>
      </w:pPr>
    </w:p>
    <w:p w:rsidR="00D24B1B" w:rsidRPr="002A1FD1" w:rsidRDefault="00D24B1B" w:rsidP="002A1FD1">
      <w:pPr>
        <w:spacing w:after="200" w:line="276" w:lineRule="auto"/>
        <w:jc w:val="both"/>
      </w:pPr>
      <w:r w:rsidRPr="00F74303">
        <w:rPr>
          <w:b/>
          <w:color w:val="002060"/>
          <w:u w:val="single"/>
        </w:rPr>
        <w:t>III/ Recensement des profils d’acheteurs</w:t>
      </w:r>
    </w:p>
    <w:p w:rsidR="006A6A2C" w:rsidRDefault="00E31D09" w:rsidP="006A6A2C">
      <w:pPr>
        <w:pStyle w:val="Paragraphedeliste"/>
        <w:numPr>
          <w:ilvl w:val="0"/>
          <w:numId w:val="9"/>
        </w:numPr>
        <w:jc w:val="both"/>
      </w:pPr>
      <w:r>
        <w:t xml:space="preserve">L’ouverture des données essentielles des Marchés Publics passe par la </w:t>
      </w:r>
      <w:r w:rsidRPr="006A6A2C">
        <w:rPr>
          <w:u w:val="single"/>
        </w:rPr>
        <w:t>cartographie exha</w:t>
      </w:r>
      <w:r w:rsidR="002A1FD1" w:rsidRPr="006A6A2C">
        <w:rPr>
          <w:u w:val="single"/>
        </w:rPr>
        <w:t>u</w:t>
      </w:r>
      <w:r w:rsidR="0008589C" w:rsidRPr="006A6A2C">
        <w:rPr>
          <w:u w:val="single"/>
        </w:rPr>
        <w:t>stive des profils d’acheteurs :</w:t>
      </w:r>
      <w:r w:rsidR="0008589C">
        <w:t xml:space="preserve"> </w:t>
      </w:r>
    </w:p>
    <w:p w:rsidR="00D419D7" w:rsidRDefault="00E31D09" w:rsidP="00D419D7">
      <w:pPr>
        <w:pStyle w:val="Paragraphedeliste"/>
        <w:numPr>
          <w:ilvl w:val="0"/>
          <w:numId w:val="2"/>
        </w:numPr>
        <w:jc w:val="both"/>
      </w:pPr>
      <w:r>
        <w:t>Au 1</w:t>
      </w:r>
      <w:r w:rsidRPr="0008589C">
        <w:rPr>
          <w:vertAlign w:val="superscript"/>
        </w:rPr>
        <w:t>er</w:t>
      </w:r>
      <w:r>
        <w:t xml:space="preserve"> octobre 2018 les profils d’acheteurs doivent </w:t>
      </w:r>
      <w:r w:rsidR="00712878">
        <w:t xml:space="preserve">obligatoirement </w:t>
      </w:r>
      <w:r>
        <w:t xml:space="preserve">être déclarés par les acheteurs publics. </w:t>
      </w:r>
      <w:r w:rsidR="00882388">
        <w:t>La DGFIP intègre</w:t>
      </w:r>
      <w:r w:rsidR="00872E80">
        <w:t>ra dans le flux marché un champ</w:t>
      </w:r>
      <w:r w:rsidR="00882388">
        <w:t xml:space="preserve"> relatif aux URLs de chaque profil d’acheteur.</w:t>
      </w:r>
    </w:p>
    <w:p w:rsidR="00E31D09" w:rsidRDefault="00E31D09" w:rsidP="00882388">
      <w:pPr>
        <w:pStyle w:val="Paragraphedeliste"/>
        <w:numPr>
          <w:ilvl w:val="0"/>
          <w:numId w:val="2"/>
        </w:numPr>
        <w:jc w:val="both"/>
      </w:pPr>
      <w:r w:rsidRPr="00F96626">
        <w:rPr>
          <w:i/>
        </w:rPr>
        <w:t>Défi:</w:t>
      </w:r>
      <w:r>
        <w:t xml:space="preserve"> réussir à faire un référencement des URLS des profils d’acheteurs, un panorama complet des </w:t>
      </w:r>
      <w:r w:rsidR="00335CD5">
        <w:t>URLs</w:t>
      </w:r>
      <w:r>
        <w:t xml:space="preserve"> des profils d’acheteurs en France.</w:t>
      </w:r>
      <w:r w:rsidR="00882388">
        <w:t xml:space="preserve"> </w:t>
      </w:r>
    </w:p>
    <w:p w:rsidR="001826A5" w:rsidRDefault="00DC2604" w:rsidP="001826A5">
      <w:pPr>
        <w:pStyle w:val="Paragraphedeliste"/>
        <w:numPr>
          <w:ilvl w:val="0"/>
          <w:numId w:val="2"/>
        </w:numPr>
        <w:jc w:val="both"/>
      </w:pPr>
      <w:r>
        <w:rPr>
          <w:i/>
        </w:rPr>
        <w:t>Point de vigilance</w:t>
      </w:r>
      <w:r w:rsidR="00066B69">
        <w:rPr>
          <w:i/>
        </w:rPr>
        <w:t> :</w:t>
      </w:r>
      <w:r w:rsidR="001826A5">
        <w:t xml:space="preserve"> les portails des Marchés Publics mutualisés </w:t>
      </w:r>
      <w:r>
        <w:t>peuvent</w:t>
      </w:r>
      <w:r w:rsidR="001826A5">
        <w:t xml:space="preserve"> dispose</w:t>
      </w:r>
      <w:r w:rsidR="00066B69">
        <w:t>r</w:t>
      </w:r>
      <w:r w:rsidR="001826A5">
        <w:t xml:space="preserve"> de la même URL pour l</w:t>
      </w:r>
      <w:r>
        <w:t xml:space="preserve">a publicité </w:t>
      </w:r>
      <w:r w:rsidR="001826A5">
        <w:t xml:space="preserve"> des avis de marché </w:t>
      </w:r>
      <w:r>
        <w:t>d’acheteurs publics différents</w:t>
      </w:r>
    </w:p>
    <w:p w:rsidR="00D74FBB" w:rsidRDefault="00D74FBB" w:rsidP="00D74FBB">
      <w:pPr>
        <w:jc w:val="both"/>
      </w:pPr>
    </w:p>
    <w:p w:rsidR="00D74FBB" w:rsidRPr="00D74FBB" w:rsidRDefault="00D74FBB" w:rsidP="00D74FBB">
      <w:pPr>
        <w:pStyle w:val="Paragraphedeliste"/>
        <w:numPr>
          <w:ilvl w:val="0"/>
          <w:numId w:val="9"/>
        </w:numPr>
        <w:jc w:val="both"/>
      </w:pPr>
      <w:r>
        <w:t>Dans ce contexte :</w:t>
      </w:r>
    </w:p>
    <w:p w:rsidR="006A203E" w:rsidRDefault="00882388" w:rsidP="002A1FD1">
      <w:pPr>
        <w:pStyle w:val="Paragraphedeliste"/>
        <w:numPr>
          <w:ilvl w:val="0"/>
          <w:numId w:val="2"/>
        </w:numPr>
        <w:jc w:val="both"/>
      </w:pPr>
      <w:r>
        <w:t>Etalab travaillera sur la consolidation des URLs des profils d’acheteurs issus du flux de données marché afin de produire un fichier consolidé qui sera publié sur la plateforme www.data.gouv.fr.</w:t>
      </w:r>
    </w:p>
    <w:p w:rsidR="00F80FAC" w:rsidRDefault="00F80FAC">
      <w:pPr>
        <w:spacing w:after="200" w:line="276" w:lineRule="auto"/>
        <w:rPr>
          <w:rFonts w:eastAsiaTheme="majorEastAsia" w:cstheme="majorBidi"/>
          <w:b/>
          <w:color w:val="002060"/>
          <w:szCs w:val="32"/>
          <w:u w:val="single"/>
        </w:rPr>
      </w:pPr>
      <w:r>
        <w:rPr>
          <w:b/>
          <w:color w:val="002060"/>
          <w:u w:val="single"/>
        </w:rPr>
        <w:br w:type="page"/>
      </w:r>
    </w:p>
    <w:p w:rsidR="00FB1999" w:rsidRDefault="00FB1999" w:rsidP="00FB1999">
      <w:pPr>
        <w:pStyle w:val="Titre1"/>
        <w:tabs>
          <w:tab w:val="left" w:pos="3396"/>
        </w:tabs>
        <w:spacing w:line="276" w:lineRule="auto"/>
        <w:rPr>
          <w:rFonts w:asciiTheme="minorHAnsi" w:hAnsiTheme="minorHAnsi"/>
          <w:b/>
          <w:color w:val="002060"/>
          <w:sz w:val="24"/>
          <w:u w:val="single"/>
        </w:rPr>
      </w:pPr>
      <w:r w:rsidRPr="00F74303">
        <w:rPr>
          <w:rFonts w:asciiTheme="minorHAnsi" w:hAnsiTheme="minorHAnsi"/>
          <w:b/>
          <w:color w:val="002060"/>
          <w:sz w:val="24"/>
          <w:u w:val="single"/>
        </w:rPr>
        <w:lastRenderedPageBreak/>
        <w:t>IV/ Modalités de mise à disposition des données aux profils d’acheteurs :</w:t>
      </w:r>
    </w:p>
    <w:p w:rsidR="00D75C35" w:rsidRPr="00D75C35" w:rsidRDefault="00D75C35" w:rsidP="00D75C35"/>
    <w:p w:rsidR="00D75C35" w:rsidRDefault="009307CF" w:rsidP="00D845F7">
      <w:pPr>
        <w:pStyle w:val="Paragraphedeliste"/>
        <w:numPr>
          <w:ilvl w:val="0"/>
          <w:numId w:val="9"/>
        </w:numPr>
        <w:jc w:val="both"/>
      </w:pPr>
      <w:r>
        <w:t>De</w:t>
      </w:r>
      <w:r w:rsidR="00D845F7">
        <w:t>s</w:t>
      </w:r>
      <w:r w:rsidR="00D75C35">
        <w:t xml:space="preserve"> initiatives témoignent </w:t>
      </w:r>
      <w:r w:rsidR="00D75C35" w:rsidRPr="00CD574E">
        <w:rPr>
          <w:u w:val="single"/>
        </w:rPr>
        <w:t>d’une dynamique</w:t>
      </w:r>
      <w:r w:rsidR="00CD574E">
        <w:rPr>
          <w:u w:val="single"/>
        </w:rPr>
        <w:t xml:space="preserve"> locale</w:t>
      </w:r>
      <w:r w:rsidR="00D75C35" w:rsidRPr="00CD574E">
        <w:rPr>
          <w:u w:val="single"/>
        </w:rPr>
        <w:t xml:space="preserve"> dans </w:t>
      </w:r>
      <w:r w:rsidR="00E22C20" w:rsidRPr="00CD574E">
        <w:rPr>
          <w:u w:val="single"/>
        </w:rPr>
        <w:t>l’ouverture de ces données :</w:t>
      </w:r>
      <w:r w:rsidR="00E22C20">
        <w:t xml:space="preserve"> </w:t>
      </w:r>
      <w:r w:rsidR="002F1394">
        <w:t xml:space="preserve">au GIP Territoires Numériques Bourgogne Franche-Comté, au Conseil Régional de Bretagne en partenariat avec le profil d’acheteur mutualisé Mégalis, et en Occitanie. </w:t>
      </w:r>
      <w:r w:rsidR="00D75C35">
        <w:t xml:space="preserve"> </w:t>
      </w:r>
    </w:p>
    <w:p w:rsidR="007D4889" w:rsidRDefault="007D4889" w:rsidP="007D4889">
      <w:pPr>
        <w:jc w:val="both"/>
      </w:pPr>
    </w:p>
    <w:p w:rsidR="007D4889" w:rsidRPr="004E43CE" w:rsidRDefault="007D4889" w:rsidP="007D4889">
      <w:pPr>
        <w:pStyle w:val="Paragraphedeliste"/>
        <w:numPr>
          <w:ilvl w:val="0"/>
          <w:numId w:val="9"/>
        </w:numPr>
        <w:jc w:val="both"/>
        <w:rPr>
          <w:u w:val="single"/>
        </w:rPr>
      </w:pPr>
      <w:r w:rsidRPr="004E43CE">
        <w:rPr>
          <w:u w:val="single"/>
        </w:rPr>
        <w:t xml:space="preserve">Renforcement de ces projets territoriaux : </w:t>
      </w:r>
    </w:p>
    <w:p w:rsidR="00AD21D4" w:rsidRDefault="00893F31" w:rsidP="00AD21D4">
      <w:pPr>
        <w:pStyle w:val="Paragraphedeliste"/>
        <w:numPr>
          <w:ilvl w:val="0"/>
          <w:numId w:val="2"/>
        </w:numPr>
        <w:jc w:val="both"/>
      </w:pPr>
      <w:r>
        <w:t>Ces projets s’inscrivent dans une</w:t>
      </w:r>
      <w:r w:rsidR="00313DDC">
        <w:t xml:space="preserve"> volonté politique de compétitivité des entreprises et d’accès à l’information relative à la commande publique. </w:t>
      </w:r>
    </w:p>
    <w:p w:rsidR="00F50CD7" w:rsidRDefault="00313DDC" w:rsidP="004B03D2">
      <w:pPr>
        <w:pStyle w:val="Paragraphedeliste"/>
        <w:numPr>
          <w:ilvl w:val="0"/>
          <w:numId w:val="2"/>
        </w:numPr>
        <w:jc w:val="both"/>
      </w:pPr>
      <w:r>
        <w:t xml:space="preserve">Pour renforcer ces </w:t>
      </w:r>
      <w:r w:rsidR="00335CD5">
        <w:t>initiatives</w:t>
      </w:r>
      <w:r>
        <w:t xml:space="preserve">, il convient de rendre visible et accessible l’information relative à la commande publique. </w:t>
      </w:r>
    </w:p>
    <w:p w:rsidR="00F80FAC" w:rsidRDefault="004B03D2" w:rsidP="00F80FAC">
      <w:pPr>
        <w:pStyle w:val="Paragraphedeliste"/>
        <w:numPr>
          <w:ilvl w:val="0"/>
          <w:numId w:val="2"/>
        </w:numPr>
        <w:jc w:val="both"/>
      </w:pPr>
      <w:r>
        <w:t xml:space="preserve">Les </w:t>
      </w:r>
      <w:r w:rsidR="00DC2604">
        <w:t>acheteurs publics</w:t>
      </w:r>
      <w:r>
        <w:t xml:space="preserve"> </w:t>
      </w:r>
      <w:r w:rsidR="00B02FDB">
        <w:t>pourront utiliser</w:t>
      </w:r>
      <w:r>
        <w:t xml:space="preserve"> </w:t>
      </w:r>
      <w:r w:rsidR="00B02FDB">
        <w:t xml:space="preserve">les données essentielles afin d’objectiver leurs politiques d’achat public et gagner ainsi en efficacité </w:t>
      </w:r>
    </w:p>
    <w:p w:rsidR="00F80FAC" w:rsidRDefault="00F80FAC" w:rsidP="00F80FAC"/>
    <w:p w:rsidR="006D786E" w:rsidRDefault="006D786E" w:rsidP="00F80FAC">
      <w:pPr>
        <w:rPr>
          <w:b/>
          <w:color w:val="002060"/>
          <w:u w:val="single"/>
        </w:rPr>
      </w:pPr>
      <w:r w:rsidRPr="00F74303">
        <w:rPr>
          <w:b/>
          <w:color w:val="002060"/>
          <w:u w:val="single"/>
        </w:rPr>
        <w:t>V/ Modalités de projection sur les profils d’acheteurs :</w:t>
      </w:r>
    </w:p>
    <w:p w:rsidR="00F80FAC" w:rsidRDefault="00F80FAC" w:rsidP="00F80FAC"/>
    <w:p w:rsidR="00424800" w:rsidRDefault="00B11A21" w:rsidP="00424800">
      <w:pPr>
        <w:pStyle w:val="Paragraphedeliste"/>
        <w:numPr>
          <w:ilvl w:val="0"/>
          <w:numId w:val="9"/>
        </w:numPr>
        <w:jc w:val="both"/>
      </w:pPr>
      <w:r w:rsidRPr="00E80A86">
        <w:rPr>
          <w:u w:val="single"/>
        </w:rPr>
        <w:t>L’acheteur public</w:t>
      </w:r>
      <w:r>
        <w:t xml:space="preserve"> a pour responsabilité de veiller à publier les données sur son profil d’</w:t>
      </w:r>
      <w:r w:rsidR="00531F7A">
        <w:t>acheteur</w:t>
      </w:r>
      <w:r w:rsidR="00424800">
        <w:t xml:space="preserve"> : </w:t>
      </w:r>
    </w:p>
    <w:p w:rsidR="006D786E" w:rsidRDefault="00531F7A" w:rsidP="00424800">
      <w:pPr>
        <w:pStyle w:val="Paragraphedeliste"/>
        <w:numPr>
          <w:ilvl w:val="0"/>
          <w:numId w:val="2"/>
        </w:numPr>
        <w:jc w:val="both"/>
      </w:pPr>
      <w:r>
        <w:t xml:space="preserve">Différents types de profils d’acheteurs sont identifiés, en interaction permanente avec les producteurs et les réutilisateurs de données. </w:t>
      </w:r>
    </w:p>
    <w:p w:rsidR="00B02FDB" w:rsidRDefault="006F5567" w:rsidP="00424800">
      <w:pPr>
        <w:pStyle w:val="Paragraphedeliste"/>
        <w:numPr>
          <w:ilvl w:val="0"/>
          <w:numId w:val="2"/>
        </w:numPr>
        <w:jc w:val="both"/>
      </w:pPr>
      <w:r>
        <w:t>Les profils d’acheteurs</w:t>
      </w:r>
      <w:r w:rsidR="00B02FDB">
        <w:t xml:space="preserve"> ont un rôle central autant sur l’aspect légal (obligation de publication de données essentielles sur les profils d’acheteurs) que sur la dimension d’accès aux données (faciliter l’accès des données essentielles sur les profils d’acheteurs)</w:t>
      </w:r>
      <w:r>
        <w:t xml:space="preserve"> </w:t>
      </w:r>
    </w:p>
    <w:p w:rsidR="006F5567" w:rsidRDefault="006F5567" w:rsidP="00872E80">
      <w:pPr>
        <w:pStyle w:val="Paragraphedeliste"/>
        <w:jc w:val="both"/>
      </w:pPr>
    </w:p>
    <w:p w:rsidR="00887E1D" w:rsidRDefault="00887E1D" w:rsidP="00887E1D">
      <w:pPr>
        <w:spacing w:after="200" w:line="276" w:lineRule="auto"/>
        <w:rPr>
          <w:i/>
          <w:u w:val="single"/>
        </w:rPr>
      </w:pPr>
      <w:r w:rsidRPr="00EF14C7">
        <w:rPr>
          <w:i/>
          <w:noProof/>
          <w:lang w:eastAsia="fr-FR"/>
        </w:rPr>
        <mc:AlternateContent>
          <mc:Choice Requires="wps">
            <w:drawing>
              <wp:anchor distT="0" distB="0" distL="114300" distR="114300" simplePos="0" relativeHeight="251673600" behindDoc="0" locked="0" layoutInCell="1" allowOverlap="1" wp14:anchorId="6AF76A3C" wp14:editId="30B36553">
                <wp:simplePos x="0" y="0"/>
                <wp:positionH relativeFrom="column">
                  <wp:posOffset>-97155</wp:posOffset>
                </wp:positionH>
                <wp:positionV relativeFrom="paragraph">
                  <wp:posOffset>211234</wp:posOffset>
                </wp:positionV>
                <wp:extent cx="6210935" cy="3251835"/>
                <wp:effectExtent l="0" t="0" r="18415" b="24765"/>
                <wp:wrapNone/>
                <wp:docPr id="5" name="Rectangle 5"/>
                <wp:cNvGraphicFramePr/>
                <a:graphic xmlns:a="http://schemas.openxmlformats.org/drawingml/2006/main">
                  <a:graphicData uri="http://schemas.microsoft.com/office/word/2010/wordprocessingShape">
                    <wps:wsp>
                      <wps:cNvSpPr/>
                      <wps:spPr>
                        <a:xfrm>
                          <a:off x="0" y="0"/>
                          <a:ext cx="6210935" cy="325183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65pt;margin-top:16.65pt;width:489.05pt;height:25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" filled="f" strokecolor="#243f60 [1604]" strokeweight="1pt"/>
            </w:pict>
          </mc:Fallback>
        </mc:AlternateContent>
      </w:r>
    </w:p>
    <w:p w:rsidR="00887E1D" w:rsidRPr="00EF14C7" w:rsidRDefault="00887E1D" w:rsidP="00887E1D">
      <w:pPr>
        <w:spacing w:after="200" w:line="276" w:lineRule="auto"/>
        <w:rPr>
          <w:i/>
          <w:u w:val="single"/>
        </w:rPr>
      </w:pPr>
      <w:r>
        <w:rPr>
          <w:i/>
          <w:u w:val="single"/>
        </w:rPr>
        <w:t>R</w:t>
      </w:r>
      <w:r w:rsidRPr="00EF14C7">
        <w:rPr>
          <w:i/>
          <w:u w:val="single"/>
        </w:rPr>
        <w:t xml:space="preserve">elation avec les usagers : </w:t>
      </w:r>
    </w:p>
    <w:p w:rsidR="00887E1D" w:rsidRDefault="00887E1D" w:rsidP="00887E1D">
      <w:pPr>
        <w:pStyle w:val="Paragraphedeliste"/>
      </w:pPr>
      <w:r>
        <w:rPr>
          <w:noProof/>
          <w:lang w:eastAsia="fr-FR"/>
        </w:rPr>
        <w:t xml:space="preserve">La mise à dispositions de </w:t>
      </w:r>
      <w:r>
        <w:t xml:space="preserve"> données brutes contribue au développement de services innovants</w:t>
      </w:r>
    </w:p>
    <w:p w:rsidR="00887E1D" w:rsidRDefault="00887E1D" w:rsidP="00887E1D">
      <w:pPr>
        <w:pStyle w:val="Paragraphedeliste"/>
        <w:numPr>
          <w:ilvl w:val="0"/>
          <w:numId w:val="2"/>
        </w:numPr>
        <w:jc w:val="both"/>
      </w:pPr>
      <w:r>
        <w:t xml:space="preserve">Il y a une diversité d’attentes, l’information doit être intelligible pour les usagers, lever les barrières à l’entrée, rendre le service le plus intuitif possible. </w:t>
      </w:r>
    </w:p>
    <w:p w:rsidR="00887E1D" w:rsidRDefault="00887E1D" w:rsidP="00887E1D">
      <w:pPr>
        <w:pStyle w:val="Paragraphedeliste"/>
        <w:numPr>
          <w:ilvl w:val="0"/>
          <w:numId w:val="2"/>
        </w:numPr>
        <w:jc w:val="both"/>
      </w:pPr>
      <w:r>
        <w:t>La société civile s’intéresse à ces questions, notamment à travers le plan d’action de la France dans le cadre du Partenariat pour un Gouvernement Ouvert (PGO) afin d’être plus éclairé sur la manière dont l’argent public est dépensé par les administrations et utiliser ces données comme un levier de lutter contre la corruption.</w:t>
      </w:r>
    </w:p>
    <w:p w:rsidR="00887E1D" w:rsidRDefault="00887E1D" w:rsidP="00887E1D">
      <w:pPr>
        <w:pStyle w:val="Paragraphedeliste"/>
        <w:jc w:val="both"/>
      </w:pPr>
    </w:p>
    <w:p w:rsidR="00887E1D" w:rsidRPr="006D68C0" w:rsidRDefault="00887E1D" w:rsidP="00887E1D">
      <w:pPr>
        <w:pStyle w:val="Paragraphedeliste"/>
        <w:numPr>
          <w:ilvl w:val="0"/>
          <w:numId w:val="8"/>
        </w:numPr>
        <w:jc w:val="both"/>
        <w:rPr>
          <w:i/>
        </w:rPr>
      </w:pPr>
      <w:r w:rsidRPr="006D68C0">
        <w:rPr>
          <w:i/>
        </w:rPr>
        <w:t>3 catégories d’usagers : les utilisateurs, les acheteurs</w:t>
      </w:r>
      <w:r>
        <w:rPr>
          <w:i/>
        </w:rPr>
        <w:t xml:space="preserve"> publics et le grand public </w:t>
      </w:r>
    </w:p>
    <w:p w:rsidR="00887E1D" w:rsidRPr="006D68C0" w:rsidRDefault="00887E1D" w:rsidP="00887E1D">
      <w:pPr>
        <w:pStyle w:val="Paragraphedeliste"/>
        <w:numPr>
          <w:ilvl w:val="0"/>
          <w:numId w:val="8"/>
        </w:numPr>
        <w:jc w:val="both"/>
        <w:rPr>
          <w:i/>
        </w:rPr>
      </w:pPr>
      <w:r>
        <w:rPr>
          <w:i/>
        </w:rPr>
        <w:t>Si les administrations et les territoires n’anticipent pas cette transparence, la société civile reconstituera les données d’une manière ou d’une autre…il est donc important d’anticiper ce processus afin qu’il soit le plus coordonné et intelligible possible.</w:t>
      </w:r>
    </w:p>
    <w:p w:rsidR="00196FCD" w:rsidRPr="00887E1D" w:rsidRDefault="005F598B" w:rsidP="00887E1D">
      <w:pPr>
        <w:spacing w:after="200" w:line="276" w:lineRule="auto"/>
        <w:rPr>
          <w:i/>
        </w:rPr>
      </w:pPr>
      <w:r>
        <w:br w:type="page"/>
      </w:r>
    </w:p>
    <w:p w:rsidR="004902D1" w:rsidRDefault="004902D1" w:rsidP="004902D1">
      <w:pPr>
        <w:pStyle w:val="Paragraphedeliste"/>
        <w:numPr>
          <w:ilvl w:val="0"/>
          <w:numId w:val="9"/>
        </w:numPr>
        <w:jc w:val="both"/>
      </w:pPr>
      <w:r>
        <w:rPr>
          <w:u w:val="single"/>
        </w:rPr>
        <w:lastRenderedPageBreak/>
        <w:t xml:space="preserve">Autres observations : </w:t>
      </w:r>
    </w:p>
    <w:p w:rsidR="00196FCD" w:rsidRDefault="00C465ED" w:rsidP="00196FCD">
      <w:pPr>
        <w:pStyle w:val="Paragraphedeliste"/>
        <w:numPr>
          <w:ilvl w:val="0"/>
          <w:numId w:val="2"/>
        </w:numPr>
        <w:jc w:val="both"/>
      </w:pPr>
      <w:r>
        <w:t xml:space="preserve">La DAJ </w:t>
      </w:r>
      <w:r w:rsidR="00A8303D">
        <w:t>par l’intermédiaire de</w:t>
      </w:r>
      <w:r>
        <w:t xml:space="preserve"> l’observatoire économique de la commande publique a une expérience sur les données relatives à la commande publique, elle peut aider à l’accompagnement, l’exploitation des donné</w:t>
      </w:r>
      <w:r w:rsidR="004902D1">
        <w:t>es essentielles des Marchés Pub</w:t>
      </w:r>
      <w:r>
        <w:t xml:space="preserve">lics. </w:t>
      </w:r>
    </w:p>
    <w:p w:rsidR="001815D9" w:rsidRDefault="001815D9" w:rsidP="00196FCD">
      <w:pPr>
        <w:pStyle w:val="Paragraphedeliste"/>
        <w:numPr>
          <w:ilvl w:val="0"/>
          <w:numId w:val="2"/>
        </w:numPr>
        <w:jc w:val="both"/>
      </w:pPr>
      <w:r>
        <w:t>Certains acheteurs et profils d’acheteurs ne passent pas par le flux Helios (</w:t>
      </w:r>
      <w:r w:rsidR="001C4B17">
        <w:t>hors comptabilité publique, Etat</w:t>
      </w:r>
      <w:r>
        <w:t xml:space="preserve">). La mise à disposition de 100% des données demande une démarche pragmatique, dans laquelle le flux Helios joue </w:t>
      </w:r>
      <w:r w:rsidR="00A8303D">
        <w:t>un rôle d’</w:t>
      </w:r>
      <w:r>
        <w:t>accélérateur</w:t>
      </w:r>
      <w:r w:rsidR="001C4B17">
        <w:t xml:space="preserve"> pour le secteur public local</w:t>
      </w:r>
      <w:r>
        <w:t xml:space="preserve">. </w:t>
      </w:r>
    </w:p>
    <w:p w:rsidR="00D379C1" w:rsidRDefault="00D379C1" w:rsidP="00D32A29"/>
    <w:p w:rsidR="00CA045B" w:rsidRPr="00881011" w:rsidRDefault="00FF2863" w:rsidP="00463546">
      <w:pPr>
        <w:pStyle w:val="Paragraphedeliste"/>
        <w:numPr>
          <w:ilvl w:val="0"/>
          <w:numId w:val="11"/>
        </w:numPr>
        <w:rPr>
          <w:u w:val="single"/>
        </w:rPr>
      </w:pPr>
      <w:r>
        <w:rPr>
          <w:u w:val="single"/>
        </w:rPr>
        <w:t>A suivre</w:t>
      </w:r>
      <w:r w:rsidR="00463546" w:rsidRPr="00881011">
        <w:rPr>
          <w:u w:val="single"/>
        </w:rPr>
        <w:t xml:space="preserve"> : </w:t>
      </w:r>
    </w:p>
    <w:p w:rsidR="00D24B1B" w:rsidRDefault="000277AF" w:rsidP="00232107">
      <w:pPr>
        <w:pStyle w:val="Paragraphedeliste"/>
        <w:numPr>
          <w:ilvl w:val="0"/>
          <w:numId w:val="2"/>
        </w:numPr>
        <w:jc w:val="both"/>
      </w:pPr>
      <w:r>
        <w:t>A travers le PIA</w:t>
      </w:r>
      <w:r w:rsidR="00CA045B">
        <w:t xml:space="preserve">, les Régions Occitanie, Bretagne et la DGFiP se positionnent en relai </w:t>
      </w:r>
      <w:r w:rsidR="00087FD4">
        <w:t>d’</w:t>
      </w:r>
      <w:r w:rsidR="00CA045B">
        <w:t xml:space="preserve">informations, </w:t>
      </w:r>
      <w:r w:rsidR="008C23A4">
        <w:t xml:space="preserve">et </w:t>
      </w:r>
      <w:r w:rsidR="00087FD4">
        <w:t>produisent</w:t>
      </w:r>
      <w:r w:rsidR="00CA045B">
        <w:t xml:space="preserve"> des résultats concrets sur leurs expériences de terrain. </w:t>
      </w:r>
    </w:p>
    <w:p w:rsidR="00CA045B" w:rsidRDefault="00CA045B" w:rsidP="00AB41DD">
      <w:pPr>
        <w:pStyle w:val="Paragraphedeliste"/>
        <w:numPr>
          <w:ilvl w:val="0"/>
          <w:numId w:val="2"/>
        </w:numPr>
        <w:jc w:val="both"/>
      </w:pPr>
      <w:r>
        <w:t>En avril 2018, Etalab</w:t>
      </w:r>
      <w:r w:rsidR="008C23A4">
        <w:t xml:space="preserve"> recevra la première extraction des données essentielles issues du flux de données marché. Nous souhaitons échanger avec vous en amont afin de définir le découpage optimal de ces données en vue d’une publication en open data.</w:t>
      </w:r>
      <w:r>
        <w:t xml:space="preserve"> </w:t>
      </w:r>
    </w:p>
    <w:p w:rsidR="00FF2863" w:rsidRDefault="00FF2863" w:rsidP="00066B69">
      <w:pPr>
        <w:ind w:left="360"/>
        <w:jc w:val="both"/>
      </w:pPr>
    </w:p>
    <w:p w:rsidR="009C6494" w:rsidRDefault="009C6494" w:rsidP="009C6494">
      <w:pPr>
        <w:spacing w:after="200" w:line="276" w:lineRule="auto"/>
        <w:rPr>
          <w:b/>
          <w:color w:val="002060"/>
          <w:u w:val="single"/>
        </w:rPr>
      </w:pPr>
      <w:r w:rsidRPr="00F74303">
        <w:rPr>
          <w:b/>
          <w:color w:val="002060"/>
          <w:u w:val="single"/>
        </w:rPr>
        <w:t xml:space="preserve">VI / Accompagnement </w:t>
      </w:r>
      <w:hyperlink r:id="rId18" w:history="1">
        <w:r w:rsidRPr="00F74303">
          <w:rPr>
            <w:rStyle w:val="Lienhypertexte"/>
            <w:b/>
            <w:color w:val="002060"/>
          </w:rPr>
          <w:t>www.data.gouv.fr</w:t>
        </w:r>
      </w:hyperlink>
      <w:r w:rsidRPr="00F74303">
        <w:rPr>
          <w:b/>
          <w:color w:val="002060"/>
          <w:u w:val="single"/>
        </w:rPr>
        <w:t xml:space="preserve"> et outils associés :</w:t>
      </w:r>
    </w:p>
    <w:p w:rsidR="00332FF9" w:rsidRPr="00332FF9" w:rsidRDefault="00332FF9" w:rsidP="009C6494">
      <w:pPr>
        <w:spacing w:after="200" w:line="276" w:lineRule="auto"/>
      </w:pPr>
      <w:r>
        <w:rPr>
          <w:noProof/>
          <w:lang w:eastAsia="fr-FR"/>
        </w:rPr>
        <mc:AlternateContent>
          <mc:Choice Requires="wps">
            <w:drawing>
              <wp:anchor distT="0" distB="0" distL="114300" distR="114300" simplePos="0" relativeHeight="251671552" behindDoc="0" locked="0" layoutInCell="1" allowOverlap="1" wp14:anchorId="58E22CA8" wp14:editId="77D81C7E">
                <wp:simplePos x="0" y="0"/>
                <wp:positionH relativeFrom="column">
                  <wp:posOffset>-200080</wp:posOffset>
                </wp:positionH>
                <wp:positionV relativeFrom="paragraph">
                  <wp:posOffset>172969</wp:posOffset>
                </wp:positionV>
                <wp:extent cx="6210935" cy="2981546"/>
                <wp:effectExtent l="0" t="0" r="18415" b="28575"/>
                <wp:wrapNone/>
                <wp:docPr id="7" name="Rectangle 7"/>
                <wp:cNvGraphicFramePr/>
                <a:graphic xmlns:a="http://schemas.openxmlformats.org/drawingml/2006/main">
                  <a:graphicData uri="http://schemas.microsoft.com/office/word/2010/wordprocessingShape">
                    <wps:wsp>
                      <wps:cNvSpPr/>
                      <wps:spPr>
                        <a:xfrm>
                          <a:off x="0" y="0"/>
                          <a:ext cx="6210935" cy="298154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75pt;margin-top:13.6pt;width:489.05pt;height:2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" filled="f" strokecolor="#243f60 [1604]" strokeweight="1pt"/>
            </w:pict>
          </mc:Fallback>
        </mc:AlternateContent>
      </w:r>
    </w:p>
    <w:p w:rsidR="009C6494" w:rsidRPr="008A5714" w:rsidRDefault="009C6494" w:rsidP="009C6494">
      <w:pPr>
        <w:pStyle w:val="Paragraphedeliste"/>
        <w:numPr>
          <w:ilvl w:val="0"/>
          <w:numId w:val="11"/>
        </w:numPr>
        <w:jc w:val="both"/>
        <w:rPr>
          <w:color w:val="002060"/>
          <w:u w:val="single"/>
        </w:rPr>
      </w:pPr>
      <w:r w:rsidRPr="008A5714">
        <w:rPr>
          <w:color w:val="002060"/>
          <w:u w:val="single"/>
        </w:rPr>
        <w:t>Ressources numériques :</w:t>
      </w:r>
    </w:p>
    <w:p w:rsidR="009C6494" w:rsidRDefault="00CA76DF" w:rsidP="009C6494">
      <w:pPr>
        <w:pStyle w:val="Paragraphedeliste"/>
        <w:numPr>
          <w:ilvl w:val="0"/>
          <w:numId w:val="2"/>
        </w:numPr>
        <w:jc w:val="both"/>
      </w:pPr>
      <w:hyperlink r:id="rId19" w:history="1">
        <w:r w:rsidR="009C6494">
          <w:rPr>
            <w:rStyle w:val="Lienhypertexte"/>
          </w:rPr>
          <w:t>https://github.com/etalab/format-commande-publique</w:t>
        </w:r>
      </w:hyperlink>
    </w:p>
    <w:p w:rsidR="009C6494" w:rsidRPr="00A71AB7" w:rsidRDefault="00CA76DF" w:rsidP="009C6494">
      <w:pPr>
        <w:pStyle w:val="Paragraphedeliste"/>
        <w:jc w:val="both"/>
        <w:rPr>
          <w:rStyle w:val="Lienhypertexte"/>
          <w:color w:val="auto"/>
          <w:u w:val="none"/>
        </w:rPr>
      </w:pPr>
      <w:hyperlink r:id="rId20" w:history="1">
        <w:r w:rsidR="009C6494" w:rsidRPr="00E77DB3">
          <w:rPr>
            <w:rStyle w:val="Lienhypertexte"/>
          </w:rPr>
          <w:t>www.collectivitéslocales.gouv.fr</w:t>
        </w:r>
      </w:hyperlink>
    </w:p>
    <w:p w:rsidR="009C6494" w:rsidRDefault="00CA76DF" w:rsidP="009C6494">
      <w:pPr>
        <w:pStyle w:val="Paragraphedeliste"/>
        <w:numPr>
          <w:ilvl w:val="0"/>
          <w:numId w:val="2"/>
        </w:numPr>
        <w:jc w:val="both"/>
      </w:pPr>
      <w:hyperlink r:id="rId21" w:history="1">
        <w:r w:rsidR="009C6494" w:rsidRPr="00641498">
          <w:rPr>
            <w:rStyle w:val="Lienhypertexte"/>
          </w:rPr>
          <w:t>https://www.etalab.gouv.fr/un-second-appel-a-projets-pour-le-developpement-de-lopen-data-au-sein-des-territoires</w:t>
        </w:r>
      </w:hyperlink>
    </w:p>
    <w:p w:rsidR="009C6494" w:rsidRDefault="00CA76DF" w:rsidP="009C6494">
      <w:pPr>
        <w:pStyle w:val="Paragraphedeliste"/>
        <w:numPr>
          <w:ilvl w:val="0"/>
          <w:numId w:val="2"/>
        </w:numPr>
        <w:jc w:val="both"/>
      </w:pPr>
      <w:hyperlink r:id="rId22" w:history="1">
        <w:r w:rsidR="009C6494" w:rsidRPr="00641498">
          <w:rPr>
            <w:rStyle w:val="Lienhypertexte"/>
          </w:rPr>
          <w:t>https://www.etalab.gouv.fr/la-transparence-de-la-commande-publique-se-transforme-au-service-de-lopen-data</w:t>
        </w:r>
      </w:hyperlink>
    </w:p>
    <w:p w:rsidR="009C6494" w:rsidRDefault="009C6494" w:rsidP="009C6494"/>
    <w:p w:rsidR="009C6494" w:rsidRPr="008A5714" w:rsidRDefault="009C6494" w:rsidP="009C6494">
      <w:pPr>
        <w:pStyle w:val="Paragraphedeliste"/>
        <w:numPr>
          <w:ilvl w:val="0"/>
          <w:numId w:val="11"/>
        </w:numPr>
        <w:rPr>
          <w:color w:val="002060"/>
        </w:rPr>
      </w:pPr>
      <w:r w:rsidRPr="008A5714">
        <w:rPr>
          <w:color w:val="002060"/>
          <w:u w:val="single"/>
        </w:rPr>
        <w:t>Démarches de la part des participants :</w:t>
      </w:r>
    </w:p>
    <w:p w:rsidR="009C6494" w:rsidRDefault="009C6494" w:rsidP="009C6494">
      <w:pPr>
        <w:pStyle w:val="Paragraphedeliste"/>
        <w:numPr>
          <w:ilvl w:val="0"/>
          <w:numId w:val="2"/>
        </w:numPr>
      </w:pPr>
      <w:r>
        <w:t xml:space="preserve">Merci de créer votre compte sur le forum Etalab : </w:t>
      </w:r>
      <w:hyperlink r:id="rId23" w:history="1">
        <w:r w:rsidRPr="00641498">
          <w:rPr>
            <w:rStyle w:val="Lienhypertexte"/>
          </w:rPr>
          <w:t>https://forum.etalab.gouv.fr/</w:t>
        </w:r>
      </w:hyperlink>
    </w:p>
    <w:p w:rsidR="009C6494" w:rsidRPr="00B32DE1" w:rsidRDefault="009C6494" w:rsidP="009C6494">
      <w:pPr>
        <w:pStyle w:val="Paragraphedeliste"/>
        <w:numPr>
          <w:ilvl w:val="0"/>
          <w:numId w:val="2"/>
        </w:numPr>
      </w:pPr>
      <w:r>
        <w:t xml:space="preserve">Identification de grands sujets pour la prochaine réunion. </w:t>
      </w:r>
    </w:p>
    <w:p w:rsidR="009C6494" w:rsidRDefault="009C6494" w:rsidP="009C6494">
      <w:pPr>
        <w:jc w:val="both"/>
      </w:pPr>
    </w:p>
    <w:p w:rsidR="009C6494" w:rsidRPr="008A5714" w:rsidRDefault="009C6494" w:rsidP="009C6494">
      <w:pPr>
        <w:pStyle w:val="Paragraphedeliste"/>
        <w:numPr>
          <w:ilvl w:val="0"/>
          <w:numId w:val="11"/>
        </w:numPr>
        <w:jc w:val="both"/>
        <w:rPr>
          <w:color w:val="002060"/>
        </w:rPr>
      </w:pPr>
      <w:r w:rsidRPr="008A5714">
        <w:rPr>
          <w:color w:val="002060"/>
          <w:u w:val="single"/>
        </w:rPr>
        <w:t>Contacts :</w:t>
      </w:r>
    </w:p>
    <w:p w:rsidR="009C6494" w:rsidRPr="00A83DD8" w:rsidRDefault="00CA76DF" w:rsidP="009C6494">
      <w:pPr>
        <w:pStyle w:val="Paragraphedeliste"/>
        <w:numPr>
          <w:ilvl w:val="0"/>
          <w:numId w:val="2"/>
        </w:numPr>
        <w:jc w:val="both"/>
        <w:rPr>
          <w:rStyle w:val="Lienhypertexte"/>
          <w:color w:val="auto"/>
          <w:u w:val="none"/>
        </w:rPr>
      </w:pPr>
      <w:hyperlink r:id="rId24" w:history="1">
        <w:r w:rsidR="009C6494" w:rsidRPr="00E77DB3">
          <w:rPr>
            <w:rStyle w:val="Lienhypertexte"/>
          </w:rPr>
          <w:t>commandepublique@data.gouv.fr</w:t>
        </w:r>
      </w:hyperlink>
    </w:p>
    <w:p w:rsidR="009C6494" w:rsidRDefault="009C6494" w:rsidP="009C6494">
      <w:pPr>
        <w:jc w:val="both"/>
      </w:pPr>
    </w:p>
    <w:p w:rsidR="009C6494" w:rsidRDefault="009C6494" w:rsidP="009C6494">
      <w:pPr>
        <w:jc w:val="both"/>
      </w:pPr>
    </w:p>
    <w:p w:rsidR="00332FF9" w:rsidRDefault="00332FF9">
      <w:pPr>
        <w:spacing w:after="200" w:line="276" w:lineRule="auto"/>
        <w:rPr>
          <w:u w:val="single"/>
        </w:rPr>
      </w:pPr>
      <w:r>
        <w:rPr>
          <w:u w:val="single"/>
        </w:rPr>
        <w:br w:type="page"/>
      </w:r>
    </w:p>
    <w:p w:rsidR="009C6494" w:rsidRDefault="009C6494" w:rsidP="009C6494">
      <w:pPr>
        <w:jc w:val="both"/>
      </w:pPr>
      <w:r w:rsidRPr="008A0BF0">
        <w:rPr>
          <w:u w:val="single"/>
        </w:rPr>
        <w:lastRenderedPageBreak/>
        <w:t>Merci à chacune des organisations suivantes pour leur participation :</w:t>
      </w:r>
    </w:p>
    <w:p w:rsidR="009C6494" w:rsidRDefault="009C6494" w:rsidP="009C6494">
      <w:pPr>
        <w:jc w:val="both"/>
      </w:pPr>
    </w:p>
    <w:p w:rsidR="009C6494" w:rsidRDefault="009C6494" w:rsidP="009C6494">
      <w:pPr>
        <w:pStyle w:val="Paragraphedeliste"/>
        <w:numPr>
          <w:ilvl w:val="0"/>
          <w:numId w:val="13"/>
        </w:numPr>
        <w:jc w:val="both"/>
        <w:rPr>
          <w:i/>
        </w:rPr>
      </w:pPr>
      <w:r>
        <w:rPr>
          <w:i/>
        </w:rPr>
        <w:t>GIP Maximilien</w:t>
      </w:r>
    </w:p>
    <w:p w:rsidR="009C6494" w:rsidRDefault="009C6494" w:rsidP="009C6494">
      <w:pPr>
        <w:pStyle w:val="Paragraphedeliste"/>
        <w:numPr>
          <w:ilvl w:val="0"/>
          <w:numId w:val="13"/>
        </w:numPr>
        <w:jc w:val="both"/>
        <w:rPr>
          <w:i/>
        </w:rPr>
      </w:pPr>
      <w:r>
        <w:rPr>
          <w:i/>
        </w:rPr>
        <w:t>Mégalis</w:t>
      </w:r>
    </w:p>
    <w:p w:rsidR="009C6494" w:rsidRDefault="009C6494" w:rsidP="009C6494">
      <w:pPr>
        <w:pStyle w:val="Paragraphedeliste"/>
        <w:numPr>
          <w:ilvl w:val="0"/>
          <w:numId w:val="13"/>
        </w:numPr>
        <w:jc w:val="both"/>
        <w:rPr>
          <w:i/>
        </w:rPr>
      </w:pPr>
      <w:r w:rsidRPr="00941977">
        <w:rPr>
          <w:i/>
        </w:rPr>
        <w:t>Ville et Commun</w:t>
      </w:r>
      <w:r>
        <w:rPr>
          <w:i/>
        </w:rPr>
        <w:t>auté d’Agglomération de Beaune</w:t>
      </w:r>
    </w:p>
    <w:p w:rsidR="009C6494" w:rsidRDefault="009C6494" w:rsidP="009C6494">
      <w:pPr>
        <w:pStyle w:val="Paragraphedeliste"/>
        <w:numPr>
          <w:ilvl w:val="0"/>
          <w:numId w:val="13"/>
        </w:numPr>
        <w:jc w:val="both"/>
        <w:rPr>
          <w:i/>
        </w:rPr>
      </w:pPr>
      <w:r>
        <w:rPr>
          <w:i/>
        </w:rPr>
        <w:t>DILA</w:t>
      </w:r>
    </w:p>
    <w:p w:rsidR="009C6494" w:rsidRDefault="009C6494" w:rsidP="009C6494">
      <w:pPr>
        <w:pStyle w:val="Paragraphedeliste"/>
        <w:numPr>
          <w:ilvl w:val="0"/>
          <w:numId w:val="13"/>
        </w:numPr>
        <w:jc w:val="both"/>
        <w:rPr>
          <w:i/>
        </w:rPr>
      </w:pPr>
      <w:r>
        <w:rPr>
          <w:i/>
        </w:rPr>
        <w:t>Achatpublic.com</w:t>
      </w:r>
    </w:p>
    <w:p w:rsidR="009C6494" w:rsidRDefault="009C6494" w:rsidP="009C6494">
      <w:pPr>
        <w:pStyle w:val="Paragraphedeliste"/>
        <w:numPr>
          <w:ilvl w:val="0"/>
          <w:numId w:val="13"/>
        </w:numPr>
        <w:jc w:val="both"/>
        <w:rPr>
          <w:i/>
        </w:rPr>
      </w:pPr>
      <w:r>
        <w:rPr>
          <w:i/>
        </w:rPr>
        <w:t>DAE</w:t>
      </w:r>
    </w:p>
    <w:p w:rsidR="009C6494" w:rsidRDefault="009C6494" w:rsidP="009C6494">
      <w:pPr>
        <w:pStyle w:val="Paragraphedeliste"/>
        <w:numPr>
          <w:ilvl w:val="0"/>
          <w:numId w:val="13"/>
        </w:numPr>
        <w:jc w:val="both"/>
        <w:rPr>
          <w:i/>
        </w:rPr>
      </w:pPr>
      <w:r w:rsidRPr="00941977">
        <w:rPr>
          <w:i/>
        </w:rPr>
        <w:t>DG</w:t>
      </w:r>
      <w:r>
        <w:rPr>
          <w:i/>
        </w:rPr>
        <w:t>FIP</w:t>
      </w:r>
      <w:r w:rsidRPr="00941977">
        <w:rPr>
          <w:i/>
        </w:rPr>
        <w:t xml:space="preserve"> </w:t>
      </w:r>
    </w:p>
    <w:p w:rsidR="009C6494" w:rsidRDefault="009C6494" w:rsidP="009C6494">
      <w:pPr>
        <w:pStyle w:val="Paragraphedeliste"/>
        <w:numPr>
          <w:ilvl w:val="0"/>
          <w:numId w:val="13"/>
        </w:numPr>
        <w:jc w:val="both"/>
        <w:rPr>
          <w:i/>
        </w:rPr>
      </w:pPr>
      <w:r>
        <w:rPr>
          <w:i/>
        </w:rPr>
        <w:t>Marchéssécurisés.fr</w:t>
      </w:r>
    </w:p>
    <w:p w:rsidR="009C6494" w:rsidRDefault="009C6494" w:rsidP="009C6494">
      <w:pPr>
        <w:pStyle w:val="Paragraphedeliste"/>
        <w:numPr>
          <w:ilvl w:val="0"/>
          <w:numId w:val="13"/>
        </w:numPr>
        <w:jc w:val="both"/>
        <w:rPr>
          <w:i/>
        </w:rPr>
      </w:pPr>
      <w:r>
        <w:rPr>
          <w:i/>
        </w:rPr>
        <w:t>DEMATIS</w:t>
      </w:r>
    </w:p>
    <w:p w:rsidR="009C6494" w:rsidRDefault="009C6494" w:rsidP="009C6494">
      <w:pPr>
        <w:pStyle w:val="Paragraphedeliste"/>
        <w:numPr>
          <w:ilvl w:val="0"/>
          <w:numId w:val="13"/>
        </w:numPr>
        <w:jc w:val="both"/>
        <w:rPr>
          <w:i/>
        </w:rPr>
      </w:pPr>
      <w:r>
        <w:rPr>
          <w:i/>
        </w:rPr>
        <w:t>ALPI40</w:t>
      </w:r>
    </w:p>
    <w:p w:rsidR="009C6494" w:rsidRDefault="009C6494" w:rsidP="009C6494">
      <w:pPr>
        <w:pStyle w:val="Paragraphedeliste"/>
        <w:numPr>
          <w:ilvl w:val="0"/>
          <w:numId w:val="13"/>
        </w:numPr>
        <w:jc w:val="both"/>
        <w:rPr>
          <w:i/>
        </w:rPr>
      </w:pPr>
      <w:r>
        <w:rPr>
          <w:i/>
        </w:rPr>
        <w:t>ATEXO</w:t>
      </w:r>
    </w:p>
    <w:p w:rsidR="009C6494" w:rsidRDefault="009C6494" w:rsidP="009C6494">
      <w:pPr>
        <w:pStyle w:val="Paragraphedeliste"/>
        <w:numPr>
          <w:ilvl w:val="0"/>
          <w:numId w:val="13"/>
        </w:numPr>
        <w:jc w:val="both"/>
        <w:rPr>
          <w:i/>
        </w:rPr>
      </w:pPr>
      <w:r>
        <w:rPr>
          <w:i/>
        </w:rPr>
        <w:t>ADULLACT</w:t>
      </w:r>
    </w:p>
    <w:p w:rsidR="009C6494" w:rsidRDefault="009C6494" w:rsidP="009C6494">
      <w:pPr>
        <w:pStyle w:val="Paragraphedeliste"/>
        <w:numPr>
          <w:ilvl w:val="0"/>
          <w:numId w:val="13"/>
        </w:numPr>
        <w:jc w:val="both"/>
        <w:rPr>
          <w:i/>
        </w:rPr>
      </w:pPr>
      <w:r>
        <w:rPr>
          <w:i/>
        </w:rPr>
        <w:t xml:space="preserve">Conseil Départemental de Saône et Loire </w:t>
      </w:r>
    </w:p>
    <w:p w:rsidR="009C6494" w:rsidRDefault="009C6494" w:rsidP="009C6494">
      <w:pPr>
        <w:pStyle w:val="Paragraphedeliste"/>
        <w:numPr>
          <w:ilvl w:val="0"/>
          <w:numId w:val="13"/>
        </w:numPr>
        <w:jc w:val="both"/>
        <w:rPr>
          <w:i/>
        </w:rPr>
      </w:pPr>
      <w:r>
        <w:rPr>
          <w:i/>
        </w:rPr>
        <w:t>Conseil Régional de Bretagne</w:t>
      </w:r>
    </w:p>
    <w:p w:rsidR="009C6494" w:rsidRDefault="009C6494" w:rsidP="009C6494">
      <w:pPr>
        <w:pStyle w:val="Paragraphedeliste"/>
        <w:numPr>
          <w:ilvl w:val="0"/>
          <w:numId w:val="13"/>
        </w:numPr>
        <w:jc w:val="both"/>
        <w:rPr>
          <w:i/>
        </w:rPr>
      </w:pPr>
      <w:r>
        <w:rPr>
          <w:i/>
        </w:rPr>
        <w:t>Préfecture d’Occitanie</w:t>
      </w:r>
    </w:p>
    <w:p w:rsidR="009C6494" w:rsidRDefault="009C6494" w:rsidP="009C6494">
      <w:pPr>
        <w:pStyle w:val="Paragraphedeliste"/>
        <w:numPr>
          <w:ilvl w:val="0"/>
          <w:numId w:val="13"/>
        </w:numPr>
        <w:jc w:val="both"/>
        <w:rPr>
          <w:i/>
        </w:rPr>
      </w:pPr>
      <w:r>
        <w:rPr>
          <w:i/>
        </w:rPr>
        <w:t>Avenue Web Système</w:t>
      </w:r>
    </w:p>
    <w:p w:rsidR="009C6494" w:rsidRDefault="009C6494" w:rsidP="009C6494">
      <w:pPr>
        <w:pStyle w:val="Paragraphedeliste"/>
        <w:numPr>
          <w:ilvl w:val="0"/>
          <w:numId w:val="13"/>
        </w:numPr>
        <w:jc w:val="both"/>
        <w:rPr>
          <w:i/>
        </w:rPr>
      </w:pPr>
      <w:r w:rsidRPr="00941977">
        <w:rPr>
          <w:i/>
        </w:rPr>
        <w:t>Ville et Agglomération de Poitiers</w:t>
      </w:r>
    </w:p>
    <w:p w:rsidR="009C6494" w:rsidRDefault="009C6494" w:rsidP="009C6494">
      <w:pPr>
        <w:pStyle w:val="Paragraphedeliste"/>
        <w:numPr>
          <w:ilvl w:val="0"/>
          <w:numId w:val="13"/>
        </w:numPr>
        <w:jc w:val="both"/>
        <w:rPr>
          <w:i/>
        </w:rPr>
      </w:pPr>
      <w:r>
        <w:rPr>
          <w:i/>
        </w:rPr>
        <w:t>Fondation UBS</w:t>
      </w:r>
    </w:p>
    <w:p w:rsidR="009C6494" w:rsidRDefault="009C6494" w:rsidP="009C6494">
      <w:pPr>
        <w:pStyle w:val="Paragraphedeliste"/>
        <w:numPr>
          <w:ilvl w:val="0"/>
          <w:numId w:val="13"/>
        </w:numPr>
        <w:jc w:val="both"/>
        <w:rPr>
          <w:i/>
        </w:rPr>
      </w:pPr>
      <w:r>
        <w:rPr>
          <w:i/>
        </w:rPr>
        <w:t>DGCL</w:t>
      </w:r>
    </w:p>
    <w:p w:rsidR="009C6494" w:rsidRDefault="009C6494" w:rsidP="009C6494">
      <w:pPr>
        <w:pStyle w:val="Paragraphedeliste"/>
        <w:numPr>
          <w:ilvl w:val="0"/>
          <w:numId w:val="13"/>
        </w:numPr>
        <w:jc w:val="both"/>
        <w:rPr>
          <w:i/>
        </w:rPr>
      </w:pPr>
      <w:r>
        <w:rPr>
          <w:i/>
        </w:rPr>
        <w:t>Pays-de-la-Loire</w:t>
      </w:r>
    </w:p>
    <w:p w:rsidR="009C6494" w:rsidRDefault="009C6494" w:rsidP="009C6494">
      <w:pPr>
        <w:pStyle w:val="Paragraphedeliste"/>
        <w:numPr>
          <w:ilvl w:val="0"/>
          <w:numId w:val="13"/>
        </w:numPr>
        <w:jc w:val="both"/>
        <w:rPr>
          <w:i/>
        </w:rPr>
      </w:pPr>
      <w:r>
        <w:rPr>
          <w:i/>
        </w:rPr>
        <w:t>Klekoon</w:t>
      </w:r>
    </w:p>
    <w:p w:rsidR="009C6494" w:rsidRDefault="009C6494" w:rsidP="009C6494">
      <w:pPr>
        <w:pStyle w:val="Paragraphedeliste"/>
        <w:numPr>
          <w:ilvl w:val="0"/>
          <w:numId w:val="13"/>
        </w:numPr>
        <w:jc w:val="both"/>
        <w:rPr>
          <w:i/>
        </w:rPr>
      </w:pPr>
      <w:r>
        <w:rPr>
          <w:i/>
        </w:rPr>
        <w:t>Direction des Affaires Juridiques (Ministères Économiques et Financiers)</w:t>
      </w:r>
    </w:p>
    <w:p w:rsidR="009C6494" w:rsidRDefault="009C6494" w:rsidP="009C6494">
      <w:pPr>
        <w:pStyle w:val="Paragraphedeliste"/>
        <w:numPr>
          <w:ilvl w:val="0"/>
          <w:numId w:val="13"/>
        </w:numPr>
        <w:jc w:val="both"/>
        <w:rPr>
          <w:i/>
        </w:rPr>
      </w:pPr>
      <w:r>
        <w:rPr>
          <w:i/>
        </w:rPr>
        <w:t>AIFE</w:t>
      </w:r>
    </w:p>
    <w:p w:rsidR="009C6494" w:rsidRDefault="009C6494" w:rsidP="009C6494">
      <w:pPr>
        <w:pStyle w:val="Paragraphedeliste"/>
        <w:numPr>
          <w:ilvl w:val="0"/>
          <w:numId w:val="13"/>
        </w:numPr>
        <w:jc w:val="both"/>
        <w:rPr>
          <w:i/>
        </w:rPr>
      </w:pPr>
      <w:r w:rsidRPr="00941977">
        <w:rPr>
          <w:i/>
        </w:rPr>
        <w:t>Département</w:t>
      </w:r>
      <w:r>
        <w:rPr>
          <w:i/>
        </w:rPr>
        <w:t xml:space="preserve"> des Deux-Sèvres</w:t>
      </w:r>
    </w:p>
    <w:p w:rsidR="009C6494" w:rsidRPr="00941977" w:rsidRDefault="009C6494" w:rsidP="009C6494">
      <w:pPr>
        <w:pStyle w:val="Paragraphedeliste"/>
        <w:numPr>
          <w:ilvl w:val="0"/>
          <w:numId w:val="13"/>
        </w:numPr>
        <w:jc w:val="both"/>
        <w:rPr>
          <w:i/>
        </w:rPr>
      </w:pPr>
      <w:r w:rsidRPr="00941977">
        <w:rPr>
          <w:i/>
        </w:rPr>
        <w:t xml:space="preserve">GIP e-BFC </w:t>
      </w:r>
    </w:p>
    <w:p w:rsidR="008A5714" w:rsidRPr="006D2F79" w:rsidRDefault="00256F96" w:rsidP="00A71AB7">
      <w:pPr>
        <w:jc w:val="both"/>
        <w:rPr>
          <w:i/>
        </w:rPr>
      </w:pPr>
      <w:r>
        <w:rPr>
          <w:i/>
        </w:rPr>
        <w:t xml:space="preserve"> </w:t>
      </w:r>
    </w:p>
    <w:sectPr w:rsidR="008A5714" w:rsidRPr="006D2F79">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DF" w:rsidRDefault="00CA76DF" w:rsidP="00E61B65">
      <w:r>
        <w:separator/>
      </w:r>
    </w:p>
  </w:endnote>
  <w:endnote w:type="continuationSeparator" w:id="0">
    <w:p w:rsidR="00CA76DF" w:rsidRDefault="00CA76DF" w:rsidP="00E6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DF" w:rsidRDefault="00CA76DF" w:rsidP="00E61B65">
      <w:r>
        <w:separator/>
      </w:r>
    </w:p>
  </w:footnote>
  <w:footnote w:type="continuationSeparator" w:id="0">
    <w:p w:rsidR="00CA76DF" w:rsidRDefault="00CA76DF" w:rsidP="00E6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65" w:rsidRDefault="00E61B65" w:rsidP="00E61B65">
    <w:pPr>
      <w:pStyle w:val="En-tte"/>
    </w:pPr>
    <w:r>
      <w:rPr>
        <w:noProof/>
        <w:lang w:eastAsia="fr-FR"/>
      </w:rPr>
      <w:drawing>
        <wp:inline distT="0" distB="0" distL="0" distR="0" wp14:anchorId="3A03A761" wp14:editId="393919EB">
          <wp:extent cx="871870" cy="446568"/>
          <wp:effectExtent l="0" t="0" r="4445" b="0"/>
          <wp:docPr id="1" name="Image 1" descr="C:\Users\pschmite-adc\Desktop\logo-etalab-attention-f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hmite-adc\Desktop\logo-etalab-attention-flou.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97" t="9482" r="7759" b="46804"/>
                  <a:stretch/>
                </pic:blipFill>
                <pic:spPr bwMode="auto">
                  <a:xfrm>
                    <a:off x="0" y="0"/>
                    <a:ext cx="877201" cy="44929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tab/>
    </w:r>
    <w:r>
      <w:rPr>
        <w:noProof/>
        <w:lang w:eastAsia="fr-FR"/>
      </w:rPr>
      <w:tab/>
      <w:t xml:space="preserve"> </w:t>
    </w:r>
    <w:r w:rsidRPr="00097FAD">
      <w:rPr>
        <w:noProof/>
        <w:lang w:eastAsia="fr-FR"/>
      </w:rPr>
      <w:drawing>
        <wp:inline distT="0" distB="0" distL="0" distR="0" wp14:anchorId="5EA41281" wp14:editId="5766B94D">
          <wp:extent cx="457200" cy="573023"/>
          <wp:effectExtent l="0" t="0" r="0" b="0"/>
          <wp:docPr id="1026" name="Picture 2" descr="C:\Users\pschmite-adc\Desktop\logo-premier-mini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pschmite-adc\Desktop\logo-premier-minist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3954" cy="581488"/>
                  </a:xfrm>
                  <a:prstGeom prst="rect">
                    <a:avLst/>
                  </a:prstGeom>
                  <a:noFill/>
                  <a:extLst/>
                </pic:spPr>
              </pic:pic>
            </a:graphicData>
          </a:graphic>
        </wp:inline>
      </w:drawing>
    </w:r>
    <w:r>
      <w:rPr>
        <w:noProof/>
        <w:lang w:eastAsia="fr-FR"/>
      </w:rPr>
      <w:t xml:space="preserve"> </w:t>
    </w:r>
    <w:r>
      <w:rPr>
        <w:noProof/>
        <w:lang w:eastAsia="fr-FR"/>
      </w:rPr>
      <w:tab/>
    </w:r>
  </w:p>
  <w:p w:rsidR="00E61B65" w:rsidRDefault="00E61B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D6"/>
    <w:multiLevelType w:val="hybridMultilevel"/>
    <w:tmpl w:val="261A36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207FF"/>
    <w:multiLevelType w:val="hybridMultilevel"/>
    <w:tmpl w:val="4D2AB38E"/>
    <w:lvl w:ilvl="0" w:tplc="1C2869C6">
      <w:start w:val="2"/>
      <w:numFmt w:val="bullet"/>
      <w:lvlText w:val=""/>
      <w:lvlJc w:val="left"/>
      <w:pPr>
        <w:ind w:left="720" w:hanging="360"/>
      </w:pPr>
      <w:rPr>
        <w:rFonts w:ascii="Wingdings" w:eastAsia="MS Mincho"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266002"/>
    <w:multiLevelType w:val="hybridMultilevel"/>
    <w:tmpl w:val="3E1896B6"/>
    <w:lvl w:ilvl="0" w:tplc="43964E0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E9A272C"/>
    <w:multiLevelType w:val="hybridMultilevel"/>
    <w:tmpl w:val="934099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5FB34C6"/>
    <w:multiLevelType w:val="hybridMultilevel"/>
    <w:tmpl w:val="A7304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2A84"/>
    <w:multiLevelType w:val="hybridMultilevel"/>
    <w:tmpl w:val="A176DEE0"/>
    <w:lvl w:ilvl="0" w:tplc="9DB6B95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3DC16321"/>
    <w:multiLevelType w:val="hybridMultilevel"/>
    <w:tmpl w:val="1FC8A394"/>
    <w:lvl w:ilvl="0" w:tplc="DA92D2C4">
      <w:start w:val="13"/>
      <w:numFmt w:val="bullet"/>
      <w:lvlText w:val="-"/>
      <w:lvlJc w:val="left"/>
      <w:pPr>
        <w:ind w:left="720" w:hanging="360"/>
      </w:pPr>
      <w:rPr>
        <w:rFonts w:ascii="Calibri" w:eastAsia="MS Mincho"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683B1E"/>
    <w:multiLevelType w:val="hybridMultilevel"/>
    <w:tmpl w:val="5A74AD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AC70623"/>
    <w:multiLevelType w:val="hybridMultilevel"/>
    <w:tmpl w:val="17A0B3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154BCF"/>
    <w:multiLevelType w:val="hybridMultilevel"/>
    <w:tmpl w:val="9DD2F0B6"/>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61CF1BB9"/>
    <w:multiLevelType w:val="hybridMultilevel"/>
    <w:tmpl w:val="177C3064"/>
    <w:lvl w:ilvl="0" w:tplc="D21E7446">
      <w:start w:val="2"/>
      <w:numFmt w:val="bullet"/>
      <w:lvlText w:val="-"/>
      <w:lvlJc w:val="left"/>
      <w:pPr>
        <w:ind w:left="1068" w:hanging="360"/>
      </w:pPr>
      <w:rPr>
        <w:rFonts w:ascii="Calibri" w:eastAsia="MS Mincho"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6952464"/>
    <w:multiLevelType w:val="hybridMultilevel"/>
    <w:tmpl w:val="9F5407F2"/>
    <w:lvl w:ilvl="0" w:tplc="FEC452DE">
      <w:numFmt w:val="bullet"/>
      <w:lvlText w:val=""/>
      <w:lvlJc w:val="left"/>
      <w:pPr>
        <w:ind w:left="720" w:hanging="360"/>
      </w:pPr>
      <w:rPr>
        <w:rFonts w:ascii="Wingdings" w:eastAsia="MS Mincho"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E1276C"/>
    <w:multiLevelType w:val="hybridMultilevel"/>
    <w:tmpl w:val="296435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590E2F"/>
    <w:multiLevelType w:val="hybridMultilevel"/>
    <w:tmpl w:val="9DD2F0B6"/>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7CA9363F"/>
    <w:multiLevelType w:val="hybridMultilevel"/>
    <w:tmpl w:val="9E4C3E3A"/>
    <w:lvl w:ilvl="0" w:tplc="0526F1AA">
      <w:start w:val="13"/>
      <w:numFmt w:val="bullet"/>
      <w:lvlText w:val="-"/>
      <w:lvlJc w:val="left"/>
      <w:pPr>
        <w:ind w:left="720" w:hanging="360"/>
      </w:pPr>
      <w:rPr>
        <w:rFonts w:ascii="Calibri" w:eastAsia="MS Mincho"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
  </w:num>
  <w:num w:numId="5">
    <w:abstractNumId w:val="10"/>
  </w:num>
  <w:num w:numId="6">
    <w:abstractNumId w:val="5"/>
  </w:num>
  <w:num w:numId="7">
    <w:abstractNumId w:val="13"/>
  </w:num>
  <w:num w:numId="8">
    <w:abstractNumId w:val="0"/>
  </w:num>
  <w:num w:numId="9">
    <w:abstractNumId w:val="3"/>
  </w:num>
  <w:num w:numId="10">
    <w:abstractNumId w:val="4"/>
  </w:num>
  <w:num w:numId="11">
    <w:abstractNumId w:val="2"/>
  </w:num>
  <w:num w:numId="12">
    <w:abstractNumId w:val="9"/>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5"/>
    <w:rsid w:val="00017301"/>
    <w:rsid w:val="000277AF"/>
    <w:rsid w:val="000308D2"/>
    <w:rsid w:val="00051FF0"/>
    <w:rsid w:val="000552AF"/>
    <w:rsid w:val="00066B69"/>
    <w:rsid w:val="00076E3E"/>
    <w:rsid w:val="0008589C"/>
    <w:rsid w:val="00087FD4"/>
    <w:rsid w:val="000A36D8"/>
    <w:rsid w:val="000A3EB4"/>
    <w:rsid w:val="000A6AB2"/>
    <w:rsid w:val="000B02C2"/>
    <w:rsid w:val="000C41F2"/>
    <w:rsid w:val="000C75F6"/>
    <w:rsid w:val="000D31EE"/>
    <w:rsid w:val="000F65FA"/>
    <w:rsid w:val="00107D2F"/>
    <w:rsid w:val="0011062C"/>
    <w:rsid w:val="00125435"/>
    <w:rsid w:val="00143E41"/>
    <w:rsid w:val="0014607B"/>
    <w:rsid w:val="0014752B"/>
    <w:rsid w:val="00152C14"/>
    <w:rsid w:val="00156760"/>
    <w:rsid w:val="00165713"/>
    <w:rsid w:val="00171301"/>
    <w:rsid w:val="00171676"/>
    <w:rsid w:val="001748B0"/>
    <w:rsid w:val="001815D9"/>
    <w:rsid w:val="001826A5"/>
    <w:rsid w:val="00185E32"/>
    <w:rsid w:val="00196FCD"/>
    <w:rsid w:val="00197423"/>
    <w:rsid w:val="001A5B25"/>
    <w:rsid w:val="001C0E89"/>
    <w:rsid w:val="001C199B"/>
    <w:rsid w:val="001C2599"/>
    <w:rsid w:val="001C4B17"/>
    <w:rsid w:val="001C7491"/>
    <w:rsid w:val="001E4243"/>
    <w:rsid w:val="001E691C"/>
    <w:rsid w:val="00215613"/>
    <w:rsid w:val="00232107"/>
    <w:rsid w:val="0024170F"/>
    <w:rsid w:val="00243A0A"/>
    <w:rsid w:val="00245200"/>
    <w:rsid w:val="00254A23"/>
    <w:rsid w:val="00256F96"/>
    <w:rsid w:val="00275C22"/>
    <w:rsid w:val="002764D2"/>
    <w:rsid w:val="002869FF"/>
    <w:rsid w:val="0029474C"/>
    <w:rsid w:val="002A07E0"/>
    <w:rsid w:val="002A1FD1"/>
    <w:rsid w:val="002A659E"/>
    <w:rsid w:val="002B2A20"/>
    <w:rsid w:val="002C03B8"/>
    <w:rsid w:val="002C3AE2"/>
    <w:rsid w:val="002C774D"/>
    <w:rsid w:val="002F1394"/>
    <w:rsid w:val="00313C5B"/>
    <w:rsid w:val="00313DDC"/>
    <w:rsid w:val="0031631E"/>
    <w:rsid w:val="003208F0"/>
    <w:rsid w:val="003211A9"/>
    <w:rsid w:val="00332FF9"/>
    <w:rsid w:val="00335CD5"/>
    <w:rsid w:val="00341FE1"/>
    <w:rsid w:val="0034246B"/>
    <w:rsid w:val="00346D6B"/>
    <w:rsid w:val="00360808"/>
    <w:rsid w:val="00360CD5"/>
    <w:rsid w:val="0036366E"/>
    <w:rsid w:val="003661DA"/>
    <w:rsid w:val="003666AB"/>
    <w:rsid w:val="003733E0"/>
    <w:rsid w:val="00373FE7"/>
    <w:rsid w:val="003908EC"/>
    <w:rsid w:val="00391267"/>
    <w:rsid w:val="003913F9"/>
    <w:rsid w:val="003C0549"/>
    <w:rsid w:val="003D375E"/>
    <w:rsid w:val="003E5253"/>
    <w:rsid w:val="003F0D17"/>
    <w:rsid w:val="003F2E1B"/>
    <w:rsid w:val="003F2F88"/>
    <w:rsid w:val="0040172C"/>
    <w:rsid w:val="0040565E"/>
    <w:rsid w:val="00406434"/>
    <w:rsid w:val="00414579"/>
    <w:rsid w:val="00422BE0"/>
    <w:rsid w:val="00424800"/>
    <w:rsid w:val="00425CB3"/>
    <w:rsid w:val="00433358"/>
    <w:rsid w:val="00440CB1"/>
    <w:rsid w:val="00444FC3"/>
    <w:rsid w:val="00463546"/>
    <w:rsid w:val="00463BC3"/>
    <w:rsid w:val="00475480"/>
    <w:rsid w:val="00482382"/>
    <w:rsid w:val="00483CF9"/>
    <w:rsid w:val="004902D1"/>
    <w:rsid w:val="004A14C8"/>
    <w:rsid w:val="004A50D5"/>
    <w:rsid w:val="004A668B"/>
    <w:rsid w:val="004B03D2"/>
    <w:rsid w:val="004C5911"/>
    <w:rsid w:val="004D2CB7"/>
    <w:rsid w:val="004D2CC2"/>
    <w:rsid w:val="004D6A1F"/>
    <w:rsid w:val="004E1026"/>
    <w:rsid w:val="004E43CE"/>
    <w:rsid w:val="004E4972"/>
    <w:rsid w:val="004F33D4"/>
    <w:rsid w:val="004F7939"/>
    <w:rsid w:val="0050023F"/>
    <w:rsid w:val="00505BED"/>
    <w:rsid w:val="00531F7A"/>
    <w:rsid w:val="00542F00"/>
    <w:rsid w:val="00544255"/>
    <w:rsid w:val="00564C2A"/>
    <w:rsid w:val="005676DB"/>
    <w:rsid w:val="005706C0"/>
    <w:rsid w:val="005A25F8"/>
    <w:rsid w:val="005C237A"/>
    <w:rsid w:val="005C656A"/>
    <w:rsid w:val="005E1C77"/>
    <w:rsid w:val="005E2037"/>
    <w:rsid w:val="005E7BE1"/>
    <w:rsid w:val="005F598B"/>
    <w:rsid w:val="0061050C"/>
    <w:rsid w:val="006369FF"/>
    <w:rsid w:val="00636F15"/>
    <w:rsid w:val="006558E5"/>
    <w:rsid w:val="00666586"/>
    <w:rsid w:val="006704FF"/>
    <w:rsid w:val="00670B03"/>
    <w:rsid w:val="006761A7"/>
    <w:rsid w:val="00687D97"/>
    <w:rsid w:val="006A203E"/>
    <w:rsid w:val="006A6A2C"/>
    <w:rsid w:val="006B6EE2"/>
    <w:rsid w:val="006B790F"/>
    <w:rsid w:val="006D2F79"/>
    <w:rsid w:val="006D325E"/>
    <w:rsid w:val="006D68C0"/>
    <w:rsid w:val="006D786E"/>
    <w:rsid w:val="006E2458"/>
    <w:rsid w:val="006E6338"/>
    <w:rsid w:val="006F1608"/>
    <w:rsid w:val="006F5567"/>
    <w:rsid w:val="006F7AD5"/>
    <w:rsid w:val="00706301"/>
    <w:rsid w:val="00712878"/>
    <w:rsid w:val="00717B1B"/>
    <w:rsid w:val="00722F60"/>
    <w:rsid w:val="007245DE"/>
    <w:rsid w:val="00731F12"/>
    <w:rsid w:val="0074267D"/>
    <w:rsid w:val="007531F2"/>
    <w:rsid w:val="007541F4"/>
    <w:rsid w:val="0077437D"/>
    <w:rsid w:val="0077638C"/>
    <w:rsid w:val="00791FF8"/>
    <w:rsid w:val="007A29DC"/>
    <w:rsid w:val="007A7544"/>
    <w:rsid w:val="007B0E4E"/>
    <w:rsid w:val="007B3452"/>
    <w:rsid w:val="007C2B79"/>
    <w:rsid w:val="007D1EE8"/>
    <w:rsid w:val="007D4889"/>
    <w:rsid w:val="0080185C"/>
    <w:rsid w:val="00807BED"/>
    <w:rsid w:val="0081097D"/>
    <w:rsid w:val="00811357"/>
    <w:rsid w:val="008161D8"/>
    <w:rsid w:val="00823C51"/>
    <w:rsid w:val="00826448"/>
    <w:rsid w:val="00830472"/>
    <w:rsid w:val="008308E4"/>
    <w:rsid w:val="00832E6F"/>
    <w:rsid w:val="008414C7"/>
    <w:rsid w:val="008424EF"/>
    <w:rsid w:val="00844589"/>
    <w:rsid w:val="00857DC0"/>
    <w:rsid w:val="008608FE"/>
    <w:rsid w:val="00864D6F"/>
    <w:rsid w:val="00872E80"/>
    <w:rsid w:val="00881011"/>
    <w:rsid w:val="00882388"/>
    <w:rsid w:val="00887E1D"/>
    <w:rsid w:val="00893483"/>
    <w:rsid w:val="00893F31"/>
    <w:rsid w:val="008971B2"/>
    <w:rsid w:val="008A0402"/>
    <w:rsid w:val="008A0BF0"/>
    <w:rsid w:val="008A5714"/>
    <w:rsid w:val="008B6298"/>
    <w:rsid w:val="008C0051"/>
    <w:rsid w:val="008C23A4"/>
    <w:rsid w:val="008C7448"/>
    <w:rsid w:val="008E0C88"/>
    <w:rsid w:val="008E1BDB"/>
    <w:rsid w:val="008F3C2E"/>
    <w:rsid w:val="0091477A"/>
    <w:rsid w:val="0091799C"/>
    <w:rsid w:val="009237D9"/>
    <w:rsid w:val="00925316"/>
    <w:rsid w:val="009307CF"/>
    <w:rsid w:val="00933B5E"/>
    <w:rsid w:val="0095279D"/>
    <w:rsid w:val="0095349C"/>
    <w:rsid w:val="00963C2A"/>
    <w:rsid w:val="009709A5"/>
    <w:rsid w:val="0097681D"/>
    <w:rsid w:val="00987F40"/>
    <w:rsid w:val="009A07EC"/>
    <w:rsid w:val="009A29D3"/>
    <w:rsid w:val="009A604A"/>
    <w:rsid w:val="009A6821"/>
    <w:rsid w:val="009A7D44"/>
    <w:rsid w:val="009B3F2A"/>
    <w:rsid w:val="009C6494"/>
    <w:rsid w:val="009D326F"/>
    <w:rsid w:val="009D4F4A"/>
    <w:rsid w:val="009E031F"/>
    <w:rsid w:val="00A00361"/>
    <w:rsid w:val="00A00E9B"/>
    <w:rsid w:val="00A060D0"/>
    <w:rsid w:val="00A10EE8"/>
    <w:rsid w:val="00A11B3D"/>
    <w:rsid w:val="00A2667E"/>
    <w:rsid w:val="00A367A6"/>
    <w:rsid w:val="00A66184"/>
    <w:rsid w:val="00A71AB7"/>
    <w:rsid w:val="00A82F97"/>
    <w:rsid w:val="00A8303D"/>
    <w:rsid w:val="00A83DD8"/>
    <w:rsid w:val="00A85E9F"/>
    <w:rsid w:val="00A933B6"/>
    <w:rsid w:val="00AA3D64"/>
    <w:rsid w:val="00AA450A"/>
    <w:rsid w:val="00AA6CAE"/>
    <w:rsid w:val="00AB1FB8"/>
    <w:rsid w:val="00AB3F8D"/>
    <w:rsid w:val="00AB41DD"/>
    <w:rsid w:val="00AB5DEC"/>
    <w:rsid w:val="00AB5E98"/>
    <w:rsid w:val="00AC61C1"/>
    <w:rsid w:val="00AD21D4"/>
    <w:rsid w:val="00AD37AB"/>
    <w:rsid w:val="00AD5C2D"/>
    <w:rsid w:val="00AE24BF"/>
    <w:rsid w:val="00AF3887"/>
    <w:rsid w:val="00AF6FE5"/>
    <w:rsid w:val="00B02FDB"/>
    <w:rsid w:val="00B11A21"/>
    <w:rsid w:val="00B32DE1"/>
    <w:rsid w:val="00B34808"/>
    <w:rsid w:val="00B41DF6"/>
    <w:rsid w:val="00B4251F"/>
    <w:rsid w:val="00B47DE7"/>
    <w:rsid w:val="00B5397F"/>
    <w:rsid w:val="00B622B8"/>
    <w:rsid w:val="00B6475E"/>
    <w:rsid w:val="00B65887"/>
    <w:rsid w:val="00B7080D"/>
    <w:rsid w:val="00B82EF0"/>
    <w:rsid w:val="00BA6096"/>
    <w:rsid w:val="00BA66A9"/>
    <w:rsid w:val="00BC629F"/>
    <w:rsid w:val="00BC64A2"/>
    <w:rsid w:val="00BD4A05"/>
    <w:rsid w:val="00BE3970"/>
    <w:rsid w:val="00BF2CF7"/>
    <w:rsid w:val="00C034E7"/>
    <w:rsid w:val="00C11913"/>
    <w:rsid w:val="00C12C57"/>
    <w:rsid w:val="00C20BE5"/>
    <w:rsid w:val="00C2127D"/>
    <w:rsid w:val="00C23261"/>
    <w:rsid w:val="00C25C89"/>
    <w:rsid w:val="00C336B7"/>
    <w:rsid w:val="00C3617F"/>
    <w:rsid w:val="00C465ED"/>
    <w:rsid w:val="00C564E8"/>
    <w:rsid w:val="00C60345"/>
    <w:rsid w:val="00C61B66"/>
    <w:rsid w:val="00C61EC3"/>
    <w:rsid w:val="00C73560"/>
    <w:rsid w:val="00C77262"/>
    <w:rsid w:val="00C80FA7"/>
    <w:rsid w:val="00C8273F"/>
    <w:rsid w:val="00C935C3"/>
    <w:rsid w:val="00C9443F"/>
    <w:rsid w:val="00CA045B"/>
    <w:rsid w:val="00CA76DF"/>
    <w:rsid w:val="00CB48AF"/>
    <w:rsid w:val="00CD574E"/>
    <w:rsid w:val="00CD650F"/>
    <w:rsid w:val="00CE29B8"/>
    <w:rsid w:val="00CE4E7C"/>
    <w:rsid w:val="00CF7B9F"/>
    <w:rsid w:val="00D02117"/>
    <w:rsid w:val="00D049FE"/>
    <w:rsid w:val="00D120CE"/>
    <w:rsid w:val="00D15FC1"/>
    <w:rsid w:val="00D24B1B"/>
    <w:rsid w:val="00D32A29"/>
    <w:rsid w:val="00D379C1"/>
    <w:rsid w:val="00D40AD9"/>
    <w:rsid w:val="00D419D7"/>
    <w:rsid w:val="00D54C9E"/>
    <w:rsid w:val="00D56C84"/>
    <w:rsid w:val="00D56DA0"/>
    <w:rsid w:val="00D57221"/>
    <w:rsid w:val="00D64D8E"/>
    <w:rsid w:val="00D70931"/>
    <w:rsid w:val="00D74927"/>
    <w:rsid w:val="00D74FBB"/>
    <w:rsid w:val="00D75C35"/>
    <w:rsid w:val="00D7668F"/>
    <w:rsid w:val="00D845F7"/>
    <w:rsid w:val="00DA5F2B"/>
    <w:rsid w:val="00DC2604"/>
    <w:rsid w:val="00DC4DD5"/>
    <w:rsid w:val="00DC6FA8"/>
    <w:rsid w:val="00DD4522"/>
    <w:rsid w:val="00DD6618"/>
    <w:rsid w:val="00DE1626"/>
    <w:rsid w:val="00DF47FC"/>
    <w:rsid w:val="00E04DE1"/>
    <w:rsid w:val="00E10450"/>
    <w:rsid w:val="00E21B8F"/>
    <w:rsid w:val="00E22C20"/>
    <w:rsid w:val="00E25CED"/>
    <w:rsid w:val="00E26A20"/>
    <w:rsid w:val="00E31D09"/>
    <w:rsid w:val="00E33A89"/>
    <w:rsid w:val="00E37523"/>
    <w:rsid w:val="00E41EAC"/>
    <w:rsid w:val="00E43A14"/>
    <w:rsid w:val="00E52F81"/>
    <w:rsid w:val="00E54495"/>
    <w:rsid w:val="00E61B65"/>
    <w:rsid w:val="00E643CD"/>
    <w:rsid w:val="00E66469"/>
    <w:rsid w:val="00E80A86"/>
    <w:rsid w:val="00EB1E10"/>
    <w:rsid w:val="00EE617A"/>
    <w:rsid w:val="00EF14C7"/>
    <w:rsid w:val="00F05F6A"/>
    <w:rsid w:val="00F212A6"/>
    <w:rsid w:val="00F26A83"/>
    <w:rsid w:val="00F34850"/>
    <w:rsid w:val="00F411EF"/>
    <w:rsid w:val="00F4161A"/>
    <w:rsid w:val="00F45C08"/>
    <w:rsid w:val="00F50CD7"/>
    <w:rsid w:val="00F56E6F"/>
    <w:rsid w:val="00F57279"/>
    <w:rsid w:val="00F66E5D"/>
    <w:rsid w:val="00F728B6"/>
    <w:rsid w:val="00F72B3F"/>
    <w:rsid w:val="00F74303"/>
    <w:rsid w:val="00F80E9D"/>
    <w:rsid w:val="00F80FAC"/>
    <w:rsid w:val="00F8231F"/>
    <w:rsid w:val="00F9558F"/>
    <w:rsid w:val="00F961CD"/>
    <w:rsid w:val="00F96626"/>
    <w:rsid w:val="00FB1999"/>
    <w:rsid w:val="00FC5608"/>
    <w:rsid w:val="00FE211F"/>
    <w:rsid w:val="00FF2863"/>
    <w:rsid w:val="00FF38F6"/>
    <w:rsid w:val="00FF553E"/>
    <w:rsid w:val="00FF670D"/>
    <w:rsid w:val="00FF7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5"/>
    <w:pPr>
      <w:spacing w:after="0" w:line="240" w:lineRule="auto"/>
    </w:pPr>
    <w:rPr>
      <w:rFonts w:eastAsia="MS Mincho"/>
      <w:sz w:val="24"/>
      <w:szCs w:val="24"/>
    </w:rPr>
  </w:style>
  <w:style w:type="paragraph" w:styleId="Titre1">
    <w:name w:val="heading 1"/>
    <w:basedOn w:val="Normal"/>
    <w:next w:val="Normal"/>
    <w:link w:val="Titre1Car"/>
    <w:uiPriority w:val="9"/>
    <w:qFormat/>
    <w:rsid w:val="00B425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B65"/>
    <w:pPr>
      <w:tabs>
        <w:tab w:val="center" w:pos="4536"/>
        <w:tab w:val="right" w:pos="9072"/>
      </w:tabs>
    </w:pPr>
  </w:style>
  <w:style w:type="character" w:customStyle="1" w:styleId="En-tteCar">
    <w:name w:val="En-tête Car"/>
    <w:basedOn w:val="Policepardfaut"/>
    <w:link w:val="En-tte"/>
    <w:uiPriority w:val="99"/>
    <w:rsid w:val="00E61B65"/>
  </w:style>
  <w:style w:type="paragraph" w:styleId="Pieddepage">
    <w:name w:val="footer"/>
    <w:basedOn w:val="Normal"/>
    <w:link w:val="PieddepageCar"/>
    <w:uiPriority w:val="99"/>
    <w:unhideWhenUsed/>
    <w:rsid w:val="00E61B65"/>
    <w:pPr>
      <w:tabs>
        <w:tab w:val="center" w:pos="4536"/>
        <w:tab w:val="right" w:pos="9072"/>
      </w:tabs>
    </w:pPr>
  </w:style>
  <w:style w:type="character" w:customStyle="1" w:styleId="PieddepageCar">
    <w:name w:val="Pied de page Car"/>
    <w:basedOn w:val="Policepardfaut"/>
    <w:link w:val="Pieddepage"/>
    <w:uiPriority w:val="99"/>
    <w:rsid w:val="00E61B65"/>
  </w:style>
  <w:style w:type="paragraph" w:styleId="Textedebulles">
    <w:name w:val="Balloon Text"/>
    <w:basedOn w:val="Normal"/>
    <w:link w:val="TextedebullesCar"/>
    <w:uiPriority w:val="99"/>
    <w:semiHidden/>
    <w:unhideWhenUsed/>
    <w:rsid w:val="00E61B65"/>
    <w:rPr>
      <w:rFonts w:ascii="Tahoma" w:hAnsi="Tahoma" w:cs="Tahoma"/>
      <w:sz w:val="16"/>
      <w:szCs w:val="16"/>
    </w:rPr>
  </w:style>
  <w:style w:type="character" w:customStyle="1" w:styleId="TextedebullesCar">
    <w:name w:val="Texte de bulles Car"/>
    <w:basedOn w:val="Policepardfaut"/>
    <w:link w:val="Textedebulles"/>
    <w:uiPriority w:val="99"/>
    <w:semiHidden/>
    <w:rsid w:val="00E61B65"/>
    <w:rPr>
      <w:rFonts w:ascii="Tahoma" w:hAnsi="Tahoma" w:cs="Tahoma"/>
      <w:sz w:val="16"/>
      <w:szCs w:val="16"/>
    </w:rPr>
  </w:style>
  <w:style w:type="paragraph" w:styleId="Titre">
    <w:name w:val="Title"/>
    <w:basedOn w:val="Normal"/>
    <w:next w:val="Normal"/>
    <w:link w:val="TitreCar"/>
    <w:uiPriority w:val="10"/>
    <w:qFormat/>
    <w:rsid w:val="00E61B6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1B65"/>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E61B65"/>
    <w:rPr>
      <w:i/>
      <w:iCs/>
    </w:rPr>
  </w:style>
  <w:style w:type="character" w:customStyle="1" w:styleId="Titre1Car">
    <w:name w:val="Titre 1 Car"/>
    <w:basedOn w:val="Policepardfaut"/>
    <w:link w:val="Titre1"/>
    <w:uiPriority w:val="9"/>
    <w:rsid w:val="00B4251F"/>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BA66A9"/>
    <w:pPr>
      <w:ind w:left="720"/>
      <w:contextualSpacing/>
    </w:pPr>
  </w:style>
  <w:style w:type="character" w:styleId="Lienhypertexte">
    <w:name w:val="Hyperlink"/>
    <w:basedOn w:val="Policepardfaut"/>
    <w:uiPriority w:val="99"/>
    <w:unhideWhenUsed/>
    <w:rsid w:val="00F80E9D"/>
    <w:rPr>
      <w:color w:val="0000FF" w:themeColor="hyperlink"/>
      <w:u w:val="single"/>
    </w:rPr>
  </w:style>
  <w:style w:type="character" w:styleId="Lienhypertextesuivivisit">
    <w:name w:val="FollowedHyperlink"/>
    <w:basedOn w:val="Policepardfaut"/>
    <w:uiPriority w:val="99"/>
    <w:semiHidden/>
    <w:unhideWhenUsed/>
    <w:rsid w:val="0095349C"/>
    <w:rPr>
      <w:color w:val="800080" w:themeColor="followedHyperlink"/>
      <w:u w:val="single"/>
    </w:rPr>
  </w:style>
  <w:style w:type="character" w:styleId="Marquedecommentaire">
    <w:name w:val="annotation reference"/>
    <w:basedOn w:val="Policepardfaut"/>
    <w:uiPriority w:val="99"/>
    <w:semiHidden/>
    <w:unhideWhenUsed/>
    <w:rsid w:val="00BC64A2"/>
    <w:rPr>
      <w:sz w:val="16"/>
      <w:szCs w:val="16"/>
    </w:rPr>
  </w:style>
  <w:style w:type="paragraph" w:styleId="Commentaire">
    <w:name w:val="annotation text"/>
    <w:basedOn w:val="Normal"/>
    <w:link w:val="CommentaireCar"/>
    <w:uiPriority w:val="99"/>
    <w:semiHidden/>
    <w:unhideWhenUsed/>
    <w:rsid w:val="00BC64A2"/>
    <w:rPr>
      <w:sz w:val="20"/>
      <w:szCs w:val="20"/>
    </w:rPr>
  </w:style>
  <w:style w:type="character" w:customStyle="1" w:styleId="CommentaireCar">
    <w:name w:val="Commentaire Car"/>
    <w:basedOn w:val="Policepardfaut"/>
    <w:link w:val="Commentaire"/>
    <w:uiPriority w:val="99"/>
    <w:semiHidden/>
    <w:rsid w:val="00BC64A2"/>
    <w:rPr>
      <w:rFonts w:eastAsia="MS Mincho"/>
      <w:sz w:val="20"/>
      <w:szCs w:val="20"/>
    </w:rPr>
  </w:style>
  <w:style w:type="paragraph" w:styleId="Objetducommentaire">
    <w:name w:val="annotation subject"/>
    <w:basedOn w:val="Commentaire"/>
    <w:next w:val="Commentaire"/>
    <w:link w:val="ObjetducommentaireCar"/>
    <w:uiPriority w:val="99"/>
    <w:semiHidden/>
    <w:unhideWhenUsed/>
    <w:rsid w:val="00BC64A2"/>
    <w:rPr>
      <w:b/>
      <w:bCs/>
    </w:rPr>
  </w:style>
  <w:style w:type="character" w:customStyle="1" w:styleId="ObjetducommentaireCar">
    <w:name w:val="Objet du commentaire Car"/>
    <w:basedOn w:val="CommentaireCar"/>
    <w:link w:val="Objetducommentaire"/>
    <w:uiPriority w:val="99"/>
    <w:semiHidden/>
    <w:rsid w:val="00BC64A2"/>
    <w:rPr>
      <w:rFonts w:eastAsia="MS Minch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5"/>
    <w:pPr>
      <w:spacing w:after="0" w:line="240" w:lineRule="auto"/>
    </w:pPr>
    <w:rPr>
      <w:rFonts w:eastAsia="MS Mincho"/>
      <w:sz w:val="24"/>
      <w:szCs w:val="24"/>
    </w:rPr>
  </w:style>
  <w:style w:type="paragraph" w:styleId="Titre1">
    <w:name w:val="heading 1"/>
    <w:basedOn w:val="Normal"/>
    <w:next w:val="Normal"/>
    <w:link w:val="Titre1Car"/>
    <w:uiPriority w:val="9"/>
    <w:qFormat/>
    <w:rsid w:val="00B425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B65"/>
    <w:pPr>
      <w:tabs>
        <w:tab w:val="center" w:pos="4536"/>
        <w:tab w:val="right" w:pos="9072"/>
      </w:tabs>
    </w:pPr>
  </w:style>
  <w:style w:type="character" w:customStyle="1" w:styleId="En-tteCar">
    <w:name w:val="En-tête Car"/>
    <w:basedOn w:val="Policepardfaut"/>
    <w:link w:val="En-tte"/>
    <w:uiPriority w:val="99"/>
    <w:rsid w:val="00E61B65"/>
  </w:style>
  <w:style w:type="paragraph" w:styleId="Pieddepage">
    <w:name w:val="footer"/>
    <w:basedOn w:val="Normal"/>
    <w:link w:val="PieddepageCar"/>
    <w:uiPriority w:val="99"/>
    <w:unhideWhenUsed/>
    <w:rsid w:val="00E61B65"/>
    <w:pPr>
      <w:tabs>
        <w:tab w:val="center" w:pos="4536"/>
        <w:tab w:val="right" w:pos="9072"/>
      </w:tabs>
    </w:pPr>
  </w:style>
  <w:style w:type="character" w:customStyle="1" w:styleId="PieddepageCar">
    <w:name w:val="Pied de page Car"/>
    <w:basedOn w:val="Policepardfaut"/>
    <w:link w:val="Pieddepage"/>
    <w:uiPriority w:val="99"/>
    <w:rsid w:val="00E61B65"/>
  </w:style>
  <w:style w:type="paragraph" w:styleId="Textedebulles">
    <w:name w:val="Balloon Text"/>
    <w:basedOn w:val="Normal"/>
    <w:link w:val="TextedebullesCar"/>
    <w:uiPriority w:val="99"/>
    <w:semiHidden/>
    <w:unhideWhenUsed/>
    <w:rsid w:val="00E61B65"/>
    <w:rPr>
      <w:rFonts w:ascii="Tahoma" w:hAnsi="Tahoma" w:cs="Tahoma"/>
      <w:sz w:val="16"/>
      <w:szCs w:val="16"/>
    </w:rPr>
  </w:style>
  <w:style w:type="character" w:customStyle="1" w:styleId="TextedebullesCar">
    <w:name w:val="Texte de bulles Car"/>
    <w:basedOn w:val="Policepardfaut"/>
    <w:link w:val="Textedebulles"/>
    <w:uiPriority w:val="99"/>
    <w:semiHidden/>
    <w:rsid w:val="00E61B65"/>
    <w:rPr>
      <w:rFonts w:ascii="Tahoma" w:hAnsi="Tahoma" w:cs="Tahoma"/>
      <w:sz w:val="16"/>
      <w:szCs w:val="16"/>
    </w:rPr>
  </w:style>
  <w:style w:type="paragraph" w:styleId="Titre">
    <w:name w:val="Title"/>
    <w:basedOn w:val="Normal"/>
    <w:next w:val="Normal"/>
    <w:link w:val="TitreCar"/>
    <w:uiPriority w:val="10"/>
    <w:qFormat/>
    <w:rsid w:val="00E61B6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1B65"/>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E61B65"/>
    <w:rPr>
      <w:i/>
      <w:iCs/>
    </w:rPr>
  </w:style>
  <w:style w:type="character" w:customStyle="1" w:styleId="Titre1Car">
    <w:name w:val="Titre 1 Car"/>
    <w:basedOn w:val="Policepardfaut"/>
    <w:link w:val="Titre1"/>
    <w:uiPriority w:val="9"/>
    <w:rsid w:val="00B4251F"/>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BA66A9"/>
    <w:pPr>
      <w:ind w:left="720"/>
      <w:contextualSpacing/>
    </w:pPr>
  </w:style>
  <w:style w:type="character" w:styleId="Lienhypertexte">
    <w:name w:val="Hyperlink"/>
    <w:basedOn w:val="Policepardfaut"/>
    <w:uiPriority w:val="99"/>
    <w:unhideWhenUsed/>
    <w:rsid w:val="00F80E9D"/>
    <w:rPr>
      <w:color w:val="0000FF" w:themeColor="hyperlink"/>
      <w:u w:val="single"/>
    </w:rPr>
  </w:style>
  <w:style w:type="character" w:styleId="Lienhypertextesuivivisit">
    <w:name w:val="FollowedHyperlink"/>
    <w:basedOn w:val="Policepardfaut"/>
    <w:uiPriority w:val="99"/>
    <w:semiHidden/>
    <w:unhideWhenUsed/>
    <w:rsid w:val="0095349C"/>
    <w:rPr>
      <w:color w:val="800080" w:themeColor="followedHyperlink"/>
      <w:u w:val="single"/>
    </w:rPr>
  </w:style>
  <w:style w:type="character" w:styleId="Marquedecommentaire">
    <w:name w:val="annotation reference"/>
    <w:basedOn w:val="Policepardfaut"/>
    <w:uiPriority w:val="99"/>
    <w:semiHidden/>
    <w:unhideWhenUsed/>
    <w:rsid w:val="00BC64A2"/>
    <w:rPr>
      <w:sz w:val="16"/>
      <w:szCs w:val="16"/>
    </w:rPr>
  </w:style>
  <w:style w:type="paragraph" w:styleId="Commentaire">
    <w:name w:val="annotation text"/>
    <w:basedOn w:val="Normal"/>
    <w:link w:val="CommentaireCar"/>
    <w:uiPriority w:val="99"/>
    <w:semiHidden/>
    <w:unhideWhenUsed/>
    <w:rsid w:val="00BC64A2"/>
    <w:rPr>
      <w:sz w:val="20"/>
      <w:szCs w:val="20"/>
    </w:rPr>
  </w:style>
  <w:style w:type="character" w:customStyle="1" w:styleId="CommentaireCar">
    <w:name w:val="Commentaire Car"/>
    <w:basedOn w:val="Policepardfaut"/>
    <w:link w:val="Commentaire"/>
    <w:uiPriority w:val="99"/>
    <w:semiHidden/>
    <w:rsid w:val="00BC64A2"/>
    <w:rPr>
      <w:rFonts w:eastAsia="MS Mincho"/>
      <w:sz w:val="20"/>
      <w:szCs w:val="20"/>
    </w:rPr>
  </w:style>
  <w:style w:type="paragraph" w:styleId="Objetducommentaire">
    <w:name w:val="annotation subject"/>
    <w:basedOn w:val="Commentaire"/>
    <w:next w:val="Commentaire"/>
    <w:link w:val="ObjetducommentaireCar"/>
    <w:uiPriority w:val="99"/>
    <w:semiHidden/>
    <w:unhideWhenUsed/>
    <w:rsid w:val="00BC64A2"/>
    <w:rPr>
      <w:b/>
      <w:bCs/>
    </w:rPr>
  </w:style>
  <w:style w:type="character" w:customStyle="1" w:styleId="ObjetducommentaireCar">
    <w:name w:val="Objet du commentaire Car"/>
    <w:basedOn w:val="CommentaireCar"/>
    <w:link w:val="Objetducommentaire"/>
    <w:uiPriority w:val="99"/>
    <w:semiHidden/>
    <w:rsid w:val="00BC64A2"/>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316B222D29E9E9EF5DBD969002C39C33.tplgfr36s_3?cidTexte=JORFTEXT000033202746&amp;categorieLien=id" TargetMode="External"/><Relationship Id="rId13" Type="http://schemas.openxmlformats.org/officeDocument/2006/relationships/image" Target="media/image1.png"/><Relationship Id="rId18" Type="http://schemas.openxmlformats.org/officeDocument/2006/relationships/hyperlink" Target="http://www.data.gouv.f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etalab.gouv.fr/un-second-appel-a-projets-pour-le-developpement-de-lopen-data-au-sein-des-territoires" TargetMode="External"/><Relationship Id="rId7" Type="http://schemas.openxmlformats.org/officeDocument/2006/relationships/endnotes" Target="endnotes.xml"/><Relationship Id="rId12" Type="http://schemas.openxmlformats.org/officeDocument/2006/relationships/hyperlink" Target="http://www.data.gouv.fr" TargetMode="External"/><Relationship Id="rId17" Type="http://schemas.openxmlformats.org/officeDocument/2006/relationships/hyperlink" Target="http://www.data.gouv.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224;" TargetMode="External"/><Relationship Id="rId20" Type="http://schemas.openxmlformats.org/officeDocument/2006/relationships/hyperlink" Target="http://www.collectivit&#233;slocales.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Texte.do?cidTexte=JORFTEXT000034492587&amp;dateTexte=&amp;categorieLien=id" TargetMode="External"/><Relationship Id="rId24" Type="http://schemas.openxmlformats.org/officeDocument/2006/relationships/hyperlink" Target="mailto:commandepublique@data.gouv.fr" TargetMode="External"/><Relationship Id="rId5" Type="http://schemas.openxmlformats.org/officeDocument/2006/relationships/webSettings" Target="webSettings.xml"/><Relationship Id="rId15" Type="http://schemas.openxmlformats.org/officeDocument/2006/relationships/hyperlink" Target="http://www.data.gouv.fr" TargetMode="External"/><Relationship Id="rId23" Type="http://schemas.openxmlformats.org/officeDocument/2006/relationships/hyperlink" Target="https://forum.etalab.gouv.fr/" TargetMode="External"/><Relationship Id="rId10" Type="http://schemas.openxmlformats.org/officeDocument/2006/relationships/hyperlink" Target="https://www.legifrance.gouv.fr/affichTexte.do;jsessionid=00B73A5DA9B3A710ABD6B312CD109476.tpdila16v_3?cidTexte=JORFTEXT000034492557&amp;dateTexte=&amp;oldAction=rechJO&amp;categorieLien=id&amp;idJO=JORFCONT000034491769" TargetMode="External"/><Relationship Id="rId19" Type="http://schemas.openxmlformats.org/officeDocument/2006/relationships/hyperlink" Target="https://github.com/etalab/format-commande-publique"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2295952&amp;categorieLien=id" TargetMode="External"/><Relationship Id="rId14" Type="http://schemas.openxmlformats.org/officeDocument/2006/relationships/hyperlink" Target="http://www.data.gouv.fr" TargetMode="External"/><Relationship Id="rId22" Type="http://schemas.openxmlformats.org/officeDocument/2006/relationships/hyperlink" Target="https://www.etalab.gouv.fr/la-transparence-de-la-commande-publique-se-transforme-au-service-de-lopen-dat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2214</Words>
  <Characters>12182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Benjamin Perrot</cp:lastModifiedBy>
  <cp:revision>16</cp:revision>
  <dcterms:created xsi:type="dcterms:W3CDTF">2017-10-18T14:33:00Z</dcterms:created>
  <dcterms:modified xsi:type="dcterms:W3CDTF">2018-02-28T15:41:00Z</dcterms:modified>
</cp:coreProperties>
</file>