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FD" w:rsidRDefault="005D03FD" w:rsidP="00C37335">
      <w:pPr>
        <w:spacing w:before="100" w:beforeAutospacing="1" w:after="100" w:afterAutospacing="1"/>
        <w:jc w:val="both"/>
        <w:rPr>
          <w:color w:val="000000"/>
        </w:rPr>
      </w:pPr>
      <w:bookmarkStart w:id="0" w:name="_GoBack"/>
      <w:bookmarkEnd w:id="0"/>
      <w:r>
        <w:rPr>
          <w:rFonts w:asciiTheme="minorHAnsi" w:hAnsiTheme="minorHAnsi"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341091D0" wp14:editId="7AB6AECD">
            <wp:simplePos x="0" y="0"/>
            <wp:positionH relativeFrom="column">
              <wp:posOffset>-405765</wp:posOffset>
            </wp:positionH>
            <wp:positionV relativeFrom="paragraph">
              <wp:posOffset>-704776</wp:posOffset>
            </wp:positionV>
            <wp:extent cx="898525" cy="95504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N_log_RV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529" w:rsidRDefault="00052529" w:rsidP="00C37335">
      <w:pPr>
        <w:spacing w:before="100" w:beforeAutospacing="1" w:after="100" w:afterAutospacing="1"/>
        <w:jc w:val="both"/>
        <w:rPr>
          <w:rFonts w:asciiTheme="minorHAnsi" w:hAnsiTheme="minorHAnsi" w:cstheme="minorBidi"/>
          <w:sz w:val="44"/>
          <w:szCs w:val="44"/>
          <w:u w:val="single"/>
          <w:lang w:eastAsia="en-US"/>
        </w:rPr>
      </w:pPr>
      <w:r>
        <w:rPr>
          <w:rFonts w:asciiTheme="minorHAnsi" w:hAnsiTheme="minorHAnsi" w:cstheme="minorBidi"/>
          <w:sz w:val="44"/>
          <w:szCs w:val="44"/>
          <w:u w:val="single"/>
          <w:lang w:eastAsia="en-US"/>
        </w:rPr>
        <w:t>Descriptif IGN</w:t>
      </w:r>
    </w:p>
    <w:p w:rsidR="00800B83" w:rsidRPr="008651D7" w:rsidRDefault="00800B83" w:rsidP="008651D7">
      <w:pPr>
        <w:pStyle w:val="Paragraphedeliste"/>
        <w:ind w:left="0"/>
      </w:pPr>
      <w:r w:rsidRPr="008651D7">
        <w:t xml:space="preserve">L’IGN (Institut national </w:t>
      </w:r>
      <w:r w:rsidR="00C326F4">
        <w:t xml:space="preserve">de l’information </w:t>
      </w:r>
      <w:r w:rsidRPr="008651D7">
        <w:t>géographique et forestière), en tant qu’acteur du numérique au service des territoires, contribue aujourd’hui à la réflexion collective autour de la biodiversité dans le cadre d’#</w:t>
      </w:r>
      <w:proofErr w:type="spellStart"/>
      <w:r w:rsidRPr="008651D7">
        <w:t>HackBiodiv</w:t>
      </w:r>
      <w:proofErr w:type="spellEnd"/>
      <w:r w:rsidRPr="008651D7">
        <w:t>. Il propose ainsi son expertise et un ensemble de données pour réfléchir ensemble à des solutions concrètes.</w:t>
      </w:r>
    </w:p>
    <w:p w:rsidR="00800B83" w:rsidRPr="008651D7" w:rsidRDefault="00800B83" w:rsidP="008651D7">
      <w:pPr>
        <w:pStyle w:val="Paragraphedeliste"/>
        <w:ind w:left="0"/>
      </w:pPr>
    </w:p>
    <w:p w:rsidR="00C326F4" w:rsidRDefault="00C326F4" w:rsidP="008651D7">
      <w:pPr>
        <w:pStyle w:val="Paragraphedeliste"/>
        <w:ind w:left="0"/>
      </w:pPr>
      <w:r w:rsidRPr="00C326F4">
        <w:t>Pour le hackathon, l’IGN propose deux types de données</w:t>
      </w:r>
      <w:r>
        <w:t> :</w:t>
      </w:r>
    </w:p>
    <w:p w:rsidR="00C326F4" w:rsidRDefault="00C326F4" w:rsidP="00C326F4">
      <w:pPr>
        <w:pStyle w:val="Paragraphedeliste"/>
        <w:numPr>
          <w:ilvl w:val="0"/>
          <w:numId w:val="1"/>
        </w:numPr>
      </w:pPr>
      <w:r w:rsidRPr="00C326F4">
        <w:t xml:space="preserve">Des données </w:t>
      </w:r>
      <w:proofErr w:type="spellStart"/>
      <w:r w:rsidRPr="008651D7">
        <w:t>géolocalisées</w:t>
      </w:r>
      <w:proofErr w:type="spellEnd"/>
      <w:r w:rsidRPr="008651D7">
        <w:t xml:space="preserve"> sur la biodiversité forestière </w:t>
      </w:r>
      <w:r w:rsidRPr="00C326F4">
        <w:t xml:space="preserve"> en </w:t>
      </w:r>
      <w:proofErr w:type="spellStart"/>
      <w:r w:rsidRPr="00C326F4">
        <w:t>opendata</w:t>
      </w:r>
      <w:proofErr w:type="spellEnd"/>
      <w:r w:rsidRPr="00C326F4">
        <w:t xml:space="preserve">. </w:t>
      </w:r>
    </w:p>
    <w:p w:rsidR="00800B83" w:rsidRPr="008651D7" w:rsidRDefault="00C326F4" w:rsidP="00C326F4">
      <w:pPr>
        <w:pStyle w:val="Paragraphedeliste"/>
      </w:pPr>
      <w:r w:rsidRPr="00C326F4">
        <w:t>Par exemple : 3 Millions de données d’occurrence sur la flore en forêt de 1994 à 2015, des indicateurs sur la biodiversité forestière (espèces végétales sauvages, essences forestières, sols et habitats forestiers).</w:t>
      </w:r>
      <w:r w:rsidRPr="008651D7">
        <w:t xml:space="preserve"> </w:t>
      </w:r>
      <w:r>
        <w:t xml:space="preserve">Elles </w:t>
      </w:r>
      <w:r w:rsidRPr="008651D7">
        <w:t>sont en accès libre sur data.gouv.fr.</w:t>
      </w:r>
    </w:p>
    <w:p w:rsidR="00800B83" w:rsidRPr="008651D7" w:rsidRDefault="00800B83" w:rsidP="00C326F4">
      <w:pPr>
        <w:pStyle w:val="Paragraphedeliste"/>
        <w:numPr>
          <w:ilvl w:val="0"/>
          <w:numId w:val="1"/>
        </w:numPr>
      </w:pPr>
      <w:r w:rsidRPr="008651D7">
        <w:t xml:space="preserve">L’IGN met également à disposition des données telles que le RGE (Référentiel à Grande Echelle) et son référentiel géographique de description des essences forestières, accessible sous licence et sous réserve des conditions générales d'utilisation, ainsi que les </w:t>
      </w:r>
      <w:proofErr w:type="spellStart"/>
      <w:r w:rsidRPr="008651D7">
        <w:t>géoservices</w:t>
      </w:r>
      <w:proofErr w:type="spellEnd"/>
      <w:r w:rsidRPr="008651D7">
        <w:t xml:space="preserve"> qui permettent la diffusion, le croisement et le partage de données, au bénéfice de l’analyse et de la compréhension des évolutions du territoire. Dernièrement, l’IGN a ouvert en open source le noyau de sa plateforme </w:t>
      </w:r>
      <w:proofErr w:type="spellStart"/>
      <w:r w:rsidRPr="008651D7">
        <w:t>iTowns</w:t>
      </w:r>
      <w:proofErr w:type="spellEnd"/>
      <w:r w:rsidRPr="008651D7">
        <w:t xml:space="preserve"> qui permet la visualisation de données 3D immersives. Un démonstrateur nommé « z-</w:t>
      </w:r>
      <w:proofErr w:type="spellStart"/>
      <w:r w:rsidRPr="008651D7">
        <w:t>forest</w:t>
      </w:r>
      <w:proofErr w:type="spellEnd"/>
      <w:r w:rsidRPr="008651D7">
        <w:t> », application d’</w:t>
      </w:r>
      <w:proofErr w:type="spellStart"/>
      <w:r w:rsidRPr="008651D7">
        <w:t>iTowns</w:t>
      </w:r>
      <w:proofErr w:type="spellEnd"/>
      <w:r w:rsidRPr="008651D7">
        <w:t xml:space="preserve"> à la forêt, a été développé dans nos laboratoires de recherche.</w:t>
      </w:r>
    </w:p>
    <w:p w:rsidR="00800B83" w:rsidRPr="008651D7" w:rsidRDefault="00800B83" w:rsidP="008651D7">
      <w:pPr>
        <w:pStyle w:val="Paragraphedeliste"/>
        <w:ind w:left="0"/>
      </w:pPr>
      <w:r w:rsidRPr="008651D7">
        <w:t>Pour vous accompagner dans l’exploitation de ces données et services, des experts IGN seront présents à chaque étape d’#</w:t>
      </w:r>
      <w:proofErr w:type="spellStart"/>
      <w:r w:rsidRPr="008651D7">
        <w:t>HackBiodiv</w:t>
      </w:r>
      <w:proofErr w:type="spellEnd"/>
      <w:r w:rsidRPr="008651D7">
        <w:t xml:space="preserve">. </w:t>
      </w:r>
    </w:p>
    <w:p w:rsidR="00052529" w:rsidRDefault="00800B83" w:rsidP="008651D7">
      <w:pPr>
        <w:pStyle w:val="Paragraphedeliste"/>
        <w:ind w:left="0"/>
      </w:pPr>
      <w:r w:rsidRPr="008651D7">
        <w:t xml:space="preserve">Dans la continuité de sa mission de service public, l’IGN met à disposition son savoir-faire et ses données au service des startups grâce notamment à son accélérateur de projets </w:t>
      </w:r>
      <w:proofErr w:type="spellStart"/>
      <w:r w:rsidRPr="008651D7">
        <w:t>IGNfab</w:t>
      </w:r>
      <w:proofErr w:type="spellEnd"/>
      <w:r w:rsidRPr="008651D7">
        <w:t>. L’objectif est de développer des produits et services innovants utilisant les données géographiques dans de nombreux secteurs (environnement, l’aménagement du territoire, l’agriculture, la</w:t>
      </w:r>
      <w:r w:rsidR="008651D7" w:rsidRPr="008651D7">
        <w:t xml:space="preserve"> foresterie, la biodiversité…).</w:t>
      </w:r>
    </w:p>
    <w:p w:rsidR="000074EE" w:rsidRDefault="000074EE">
      <w:pPr>
        <w:spacing w:after="200" w:line="276" w:lineRule="auto"/>
        <w:rPr>
          <w:rFonts w:asciiTheme="minorHAnsi" w:hAnsiTheme="minorHAnsi" w:cstheme="minorBidi"/>
          <w:sz w:val="22"/>
          <w:szCs w:val="22"/>
          <w:lang w:eastAsia="en-US"/>
        </w:rPr>
      </w:pPr>
      <w:r>
        <w:br w:type="page"/>
      </w:r>
    </w:p>
    <w:p w:rsidR="000074EE" w:rsidRPr="008651D7" w:rsidRDefault="000074EE" w:rsidP="008651D7">
      <w:pPr>
        <w:pStyle w:val="Paragraphedeliste"/>
        <w:ind w:left="0"/>
      </w:pPr>
    </w:p>
    <w:p w:rsidR="009F3A7B" w:rsidRPr="000074EE" w:rsidRDefault="009F3A7B" w:rsidP="000074EE">
      <w:pPr>
        <w:spacing w:before="100" w:beforeAutospacing="1" w:after="100" w:afterAutospacing="1"/>
        <w:jc w:val="both"/>
        <w:rPr>
          <w:rFonts w:asciiTheme="minorHAnsi" w:hAnsiTheme="minorHAnsi" w:cstheme="minorBidi"/>
          <w:sz w:val="44"/>
          <w:szCs w:val="44"/>
          <w:u w:val="single"/>
          <w:lang w:eastAsia="en-US"/>
        </w:rPr>
      </w:pPr>
      <w:r w:rsidRPr="000074EE">
        <w:rPr>
          <w:rFonts w:asciiTheme="minorHAnsi" w:hAnsiTheme="minorHAnsi" w:cstheme="minorBidi"/>
          <w:sz w:val="44"/>
          <w:szCs w:val="44"/>
          <w:u w:val="single"/>
          <w:lang w:eastAsia="en-US"/>
        </w:rPr>
        <w:t>Autorisation d’utilisation d’un accès privilégi</w:t>
      </w:r>
      <w:r w:rsidR="00752DC3" w:rsidRPr="000074EE">
        <w:rPr>
          <w:rFonts w:asciiTheme="minorHAnsi" w:hAnsiTheme="minorHAnsi" w:cstheme="minorBidi"/>
          <w:sz w:val="44"/>
          <w:szCs w:val="44"/>
          <w:u w:val="single"/>
          <w:lang w:eastAsia="en-US"/>
        </w:rPr>
        <w:t>é</w:t>
      </w:r>
      <w:r w:rsidRPr="000074EE">
        <w:rPr>
          <w:rFonts w:asciiTheme="minorHAnsi" w:hAnsiTheme="minorHAnsi" w:cstheme="minorBidi"/>
          <w:sz w:val="44"/>
          <w:szCs w:val="44"/>
          <w:u w:val="single"/>
          <w:lang w:eastAsia="en-US"/>
        </w:rPr>
        <w:t xml:space="preserve">  à la plateforme </w:t>
      </w:r>
      <w:proofErr w:type="spellStart"/>
      <w:r w:rsidRPr="000074EE">
        <w:rPr>
          <w:rFonts w:asciiTheme="minorHAnsi" w:hAnsiTheme="minorHAnsi" w:cstheme="minorBidi"/>
          <w:sz w:val="44"/>
          <w:szCs w:val="44"/>
          <w:u w:val="single"/>
          <w:lang w:eastAsia="en-US"/>
        </w:rPr>
        <w:t>Géoportail</w:t>
      </w:r>
      <w:proofErr w:type="spellEnd"/>
      <w:r w:rsidRPr="000074EE">
        <w:rPr>
          <w:rFonts w:asciiTheme="minorHAnsi" w:hAnsiTheme="minorHAnsi" w:cstheme="minorBidi"/>
          <w:sz w:val="44"/>
          <w:szCs w:val="44"/>
          <w:u w:val="single"/>
          <w:lang w:eastAsia="en-US"/>
        </w:rPr>
        <w:t xml:space="preserve"> </w:t>
      </w:r>
      <w:r w:rsidR="00752DC3" w:rsidRPr="000074EE">
        <w:rPr>
          <w:rFonts w:asciiTheme="minorHAnsi" w:hAnsiTheme="minorHAnsi" w:cstheme="minorBidi"/>
          <w:sz w:val="44"/>
          <w:szCs w:val="44"/>
          <w:u w:val="single"/>
          <w:lang w:eastAsia="en-US"/>
        </w:rPr>
        <w:t xml:space="preserve">pour le </w:t>
      </w:r>
      <w:r w:rsidRPr="000074EE">
        <w:rPr>
          <w:rFonts w:asciiTheme="minorHAnsi" w:hAnsiTheme="minorHAnsi" w:cstheme="minorBidi"/>
          <w:sz w:val="44"/>
          <w:szCs w:val="44"/>
          <w:u w:val="single"/>
          <w:lang w:eastAsia="en-US"/>
        </w:rPr>
        <w:t xml:space="preserve">hackathon </w:t>
      </w:r>
      <w:proofErr w:type="spellStart"/>
      <w:r w:rsidRPr="000074EE">
        <w:rPr>
          <w:rFonts w:asciiTheme="minorHAnsi" w:hAnsiTheme="minorHAnsi" w:cstheme="minorBidi"/>
          <w:sz w:val="44"/>
          <w:szCs w:val="44"/>
          <w:u w:val="single"/>
          <w:lang w:eastAsia="en-US"/>
        </w:rPr>
        <w:t>HackBiodiv</w:t>
      </w:r>
      <w:proofErr w:type="spellEnd"/>
    </w:p>
    <w:p w:rsidR="009F3A7B" w:rsidRPr="009F3A7B" w:rsidRDefault="009F3A7B" w:rsidP="009F3A7B">
      <w:pPr>
        <w:pStyle w:val="Paragraphedeliste"/>
        <w:ind w:left="0"/>
      </w:pPr>
    </w:p>
    <w:p w:rsidR="009F3A7B" w:rsidRPr="009F3A7B" w:rsidRDefault="009F3A7B" w:rsidP="009F3A7B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9F3A7B">
        <w:rPr>
          <w:rFonts w:asciiTheme="minorHAnsi" w:hAnsiTheme="minorHAnsi"/>
        </w:rPr>
        <w:t>Dans le cadre de votr</w:t>
      </w:r>
      <w:r w:rsidR="00EA7227">
        <w:rPr>
          <w:rFonts w:asciiTheme="minorHAnsi" w:hAnsiTheme="minorHAnsi"/>
        </w:rPr>
        <w:t xml:space="preserve">e inscription au </w:t>
      </w:r>
      <w:proofErr w:type="spellStart"/>
      <w:r w:rsidR="00EA7227">
        <w:rPr>
          <w:rFonts w:asciiTheme="minorHAnsi" w:hAnsiTheme="minorHAnsi"/>
        </w:rPr>
        <w:t>Barcamp</w:t>
      </w:r>
      <w:proofErr w:type="spellEnd"/>
      <w:r w:rsidR="00EA7227">
        <w:rPr>
          <w:rFonts w:asciiTheme="minorHAnsi" w:hAnsiTheme="minorHAnsi"/>
        </w:rPr>
        <w:t xml:space="preserve"> et à le </w:t>
      </w:r>
      <w:r w:rsidRPr="009F3A7B">
        <w:rPr>
          <w:rFonts w:asciiTheme="minorHAnsi" w:hAnsiTheme="minorHAnsi"/>
        </w:rPr>
        <w:t xml:space="preserve">hackathon </w:t>
      </w:r>
      <w:proofErr w:type="spellStart"/>
      <w:r w:rsidRPr="009F3A7B">
        <w:rPr>
          <w:rFonts w:asciiTheme="minorHAnsi" w:hAnsiTheme="minorHAnsi"/>
        </w:rPr>
        <w:t>HackBiodiv</w:t>
      </w:r>
      <w:proofErr w:type="spellEnd"/>
      <w:r w:rsidRPr="009F3A7B">
        <w:rPr>
          <w:rFonts w:asciiTheme="minorHAnsi" w:hAnsiTheme="minorHAnsi"/>
        </w:rPr>
        <w:t xml:space="preserve">, (du 14/04/2016 au 5/06/2016) vous bénéficiez de l’accès privilégié à </w:t>
      </w:r>
      <w:r w:rsidRPr="009F3A7B">
        <w:rPr>
          <w:rFonts w:asciiTheme="minorHAnsi" w:hAnsiTheme="minorHAnsi"/>
          <w:b/>
        </w:rPr>
        <w:t xml:space="preserve">la plateforme </w:t>
      </w:r>
      <w:proofErr w:type="spellStart"/>
      <w:r w:rsidRPr="009F3A7B">
        <w:rPr>
          <w:rFonts w:asciiTheme="minorHAnsi" w:hAnsiTheme="minorHAnsi"/>
          <w:b/>
        </w:rPr>
        <w:t>Géoportail</w:t>
      </w:r>
      <w:proofErr w:type="spellEnd"/>
      <w:r w:rsidRPr="009F3A7B">
        <w:rPr>
          <w:rFonts w:asciiTheme="minorHAnsi" w:hAnsiTheme="minorHAnsi"/>
        </w:rPr>
        <w:t>, mis à disposition par l’IGN, l’institut national de l’information géographique et forestière, en complément de ces données open data.</w:t>
      </w:r>
    </w:p>
    <w:p w:rsidR="009F3A7B" w:rsidRDefault="009F3A7B" w:rsidP="009F3A7B">
      <w:pPr>
        <w:pStyle w:val="Paragraphedeliste"/>
        <w:ind w:left="0"/>
      </w:pPr>
      <w:r>
        <w:t>Cette plateforme vous donnera un accès privilégié à l’ensemble des données IGN durant 7 mois.</w:t>
      </w:r>
    </w:p>
    <w:p w:rsidR="009F3A7B" w:rsidRDefault="009F3A7B" w:rsidP="009F3A7B">
      <w:pPr>
        <w:pStyle w:val="Paragraphedeliste"/>
        <w:ind w:left="0"/>
      </w:pPr>
      <w:r>
        <w:t>Si votre projet est retenu par le jury, cet accès aux données sera prolongé sur 12 mois.</w:t>
      </w:r>
    </w:p>
    <w:p w:rsidR="009F3A7B" w:rsidRDefault="009F3A7B" w:rsidP="009F3A7B">
      <w:pPr>
        <w:pStyle w:val="Paragraphedeliste"/>
        <w:ind w:left="0"/>
      </w:pPr>
      <w:r>
        <w:t xml:space="preserve">Toutes données sont téléchargeables ou consultables au travers des </w:t>
      </w:r>
      <w:proofErr w:type="spellStart"/>
      <w:r>
        <w:t>géoservices</w:t>
      </w:r>
      <w:proofErr w:type="spellEnd"/>
      <w:r>
        <w:t xml:space="preserve"> IGN mise à disposition (Nous vous incitons à exploiter les données via les web services car elles seront plus opérationnelles). </w:t>
      </w:r>
    </w:p>
    <w:p w:rsidR="009F3A7B" w:rsidRDefault="009F3A7B" w:rsidP="009F3A7B">
      <w:pPr>
        <w:pStyle w:val="Paragraphedeliste"/>
        <w:ind w:left="0"/>
      </w:pPr>
      <w:r>
        <w:t>Pour une mise à disposition immédiate, il vous suffit de prendre connaissance des conditions générales d'utilisation de la licence de développement disponibles à l’adresse suivante :</w:t>
      </w:r>
    </w:p>
    <w:p w:rsidR="009F3A7B" w:rsidRDefault="00AE23EB" w:rsidP="009F3A7B">
      <w:pPr>
        <w:pStyle w:val="Paragraphedeliste"/>
        <w:ind w:left="0"/>
      </w:pPr>
      <w:hyperlink r:id="rId7" w:history="1">
        <w:r w:rsidR="009F3A7B">
          <w:rPr>
            <w:rStyle w:val="Lienhypertexte"/>
          </w:rPr>
          <w:t>http://api.ign.fr/conditions-generales</w:t>
        </w:r>
      </w:hyperlink>
      <w:r w:rsidR="009F3A7B">
        <w:t xml:space="preserve"> et de vous manifester par mail à l’adresse suivante : </w:t>
      </w:r>
      <w:hyperlink r:id="rId8" w:history="1">
        <w:r w:rsidR="009F3A7B">
          <w:rPr>
            <w:rStyle w:val="Lienhypertexte"/>
          </w:rPr>
          <w:t>hackathon-clef-API@ign.fr</w:t>
        </w:r>
      </w:hyperlink>
      <w:r w:rsidR="009F3A7B">
        <w:t>, en nous indiquant :</w:t>
      </w:r>
    </w:p>
    <w:p w:rsidR="009F3A7B" w:rsidRDefault="009F3A7B" w:rsidP="009F3A7B">
      <w:pPr>
        <w:pStyle w:val="Paragraphedeliste"/>
        <w:ind w:left="0"/>
      </w:pPr>
      <w:r>
        <w:t>-Date</w:t>
      </w:r>
    </w:p>
    <w:p w:rsidR="009F3A7B" w:rsidRDefault="009F3A7B" w:rsidP="009F3A7B">
      <w:pPr>
        <w:pStyle w:val="Paragraphedeliste"/>
        <w:ind w:left="0"/>
      </w:pPr>
      <w:r>
        <w:t xml:space="preserve">-Nom de l’équipe et/ou mails des personnes souhaitant en bénéficier </w:t>
      </w:r>
    </w:p>
    <w:p w:rsidR="009F3A7B" w:rsidRPr="0075467C" w:rsidRDefault="009F3A7B" w:rsidP="009F3A7B">
      <w:pPr>
        <w:pStyle w:val="Paragraphedeliste"/>
        <w:ind w:left="0"/>
      </w:pPr>
      <w:r>
        <w:t xml:space="preserve">-Mentionner que vous avez lu et approuvé les conditions générales : </w:t>
      </w:r>
      <w:hyperlink r:id="rId9" w:history="1">
        <w:r>
          <w:rPr>
            <w:rStyle w:val="Lienhypertexte"/>
          </w:rPr>
          <w:t>http://api.ign.fr/conditions-generales</w:t>
        </w:r>
      </w:hyperlink>
    </w:p>
    <w:p w:rsidR="009F3A7B" w:rsidRPr="0075467C" w:rsidRDefault="009F3A7B" w:rsidP="009F3A7B">
      <w:pPr>
        <w:spacing w:before="100" w:beforeAutospacing="1" w:after="100" w:afterAutospacing="1"/>
        <w:jc w:val="both"/>
        <w:rPr>
          <w:rFonts w:asciiTheme="minorHAnsi" w:hAnsiTheme="minorHAnsi"/>
          <w:color w:val="000000"/>
        </w:rPr>
      </w:pPr>
      <w:r w:rsidRPr="0075467C">
        <w:rPr>
          <w:rFonts w:asciiTheme="minorHAnsi" w:hAnsiTheme="minorHAnsi"/>
          <w:color w:val="000000"/>
        </w:rPr>
        <w:t xml:space="preserve">Vous recevrez à la suite de cette confirmation le numéro de clé pour un usage immédiat. </w:t>
      </w:r>
    </w:p>
    <w:p w:rsidR="009F3A7B" w:rsidRDefault="009F3A7B" w:rsidP="009F3A7B">
      <w:pPr>
        <w:pStyle w:val="Paragraphedeliste"/>
        <w:ind w:left="0"/>
        <w:rPr>
          <w:color w:val="000000"/>
        </w:rPr>
      </w:pPr>
      <w:r>
        <w:t xml:space="preserve">Pour commencer à utiliser votre clé, nous vous invitons à consulter les documentations suivantes : </w:t>
      </w:r>
    </w:p>
    <w:p w:rsidR="009F3A7B" w:rsidRDefault="009F3A7B" w:rsidP="009F3A7B">
      <w:pPr>
        <w:pStyle w:val="Paragraphedeliste"/>
        <w:ind w:hanging="360"/>
      </w:pPr>
      <w:r>
        <w:rPr>
          <w:i/>
          <w:iCs/>
          <w:sz w:val="18"/>
          <w:szCs w:val="18"/>
        </w:rPr>
        <w:t>1.</w:t>
      </w:r>
      <w:r>
        <w:rPr>
          <w:rFonts w:ascii="Times New Roman" w:hAnsi="Times New Roman"/>
          <w:i/>
          <w:iCs/>
          <w:sz w:val="14"/>
          <w:szCs w:val="14"/>
        </w:rPr>
        <w:t xml:space="preserve">        </w:t>
      </w:r>
      <w:r>
        <w:rPr>
          <w:i/>
          <w:iCs/>
          <w:sz w:val="18"/>
          <w:szCs w:val="18"/>
        </w:rPr>
        <w:t xml:space="preserve">Descriptif technique des web services du </w:t>
      </w:r>
      <w:proofErr w:type="spellStart"/>
      <w:r>
        <w:rPr>
          <w:i/>
          <w:iCs/>
          <w:sz w:val="18"/>
          <w:szCs w:val="18"/>
        </w:rPr>
        <w:t>géoportail</w:t>
      </w:r>
      <w:proofErr w:type="spellEnd"/>
      <w:r>
        <w:rPr>
          <w:i/>
          <w:iCs/>
          <w:sz w:val="18"/>
          <w:szCs w:val="18"/>
        </w:rPr>
        <w:t xml:space="preserve"> : </w:t>
      </w:r>
      <w:hyperlink r:id="rId10" w:tgtFrame="_blank" w:history="1">
        <w:r>
          <w:rPr>
            <w:rStyle w:val="Lienhypertexte"/>
            <w:i/>
            <w:iCs/>
            <w:sz w:val="18"/>
            <w:szCs w:val="18"/>
          </w:rPr>
          <w:t>http://www.geoportail.gouv.fr/depot/api/cgu/DT_APIGeoportail.pdf</w:t>
        </w:r>
      </w:hyperlink>
    </w:p>
    <w:p w:rsidR="009F3A7B" w:rsidRDefault="009F3A7B" w:rsidP="009F3A7B">
      <w:pPr>
        <w:pStyle w:val="Paragraphedeliste"/>
        <w:ind w:hanging="360"/>
      </w:pPr>
      <w:r>
        <w:rPr>
          <w:i/>
          <w:iCs/>
          <w:sz w:val="18"/>
          <w:szCs w:val="18"/>
        </w:rPr>
        <w:t>2.</w:t>
      </w:r>
      <w:r>
        <w:rPr>
          <w:rFonts w:ascii="Times New Roman" w:hAnsi="Times New Roman"/>
          <w:i/>
          <w:iCs/>
          <w:sz w:val="14"/>
          <w:szCs w:val="14"/>
        </w:rPr>
        <w:t xml:space="preserve">        </w:t>
      </w:r>
      <w:r>
        <w:rPr>
          <w:i/>
          <w:iCs/>
          <w:sz w:val="18"/>
          <w:szCs w:val="18"/>
        </w:rPr>
        <w:t xml:space="preserve">Documentation technique de la plateforme </w:t>
      </w:r>
      <w:proofErr w:type="spellStart"/>
      <w:r>
        <w:rPr>
          <w:i/>
          <w:iCs/>
          <w:sz w:val="18"/>
          <w:szCs w:val="18"/>
        </w:rPr>
        <w:t>géoportail</w:t>
      </w:r>
      <w:proofErr w:type="spellEnd"/>
      <w:r>
        <w:rPr>
          <w:i/>
          <w:iCs/>
          <w:sz w:val="18"/>
          <w:szCs w:val="18"/>
        </w:rPr>
        <w:t xml:space="preserve"> : </w:t>
      </w:r>
      <w:hyperlink r:id="rId11" w:tgtFrame="_blank" w:history="1">
        <w:r>
          <w:rPr>
            <w:rStyle w:val="Lienhypertexte"/>
            <w:i/>
            <w:iCs/>
            <w:sz w:val="18"/>
            <w:szCs w:val="18"/>
          </w:rPr>
          <w:t>http://api.ign.fr/tech-docs-js/fr/</w:t>
        </w:r>
      </w:hyperlink>
    </w:p>
    <w:p w:rsidR="009F3A7B" w:rsidRDefault="009F3A7B" w:rsidP="009F3A7B">
      <w:pPr>
        <w:pStyle w:val="Paragraphedeliste"/>
        <w:ind w:hanging="360"/>
      </w:pPr>
      <w:r>
        <w:rPr>
          <w:i/>
          <w:iCs/>
          <w:sz w:val="18"/>
          <w:szCs w:val="18"/>
        </w:rPr>
        <w:t>3.</w:t>
      </w:r>
      <w:r>
        <w:rPr>
          <w:rFonts w:ascii="Times New Roman" w:hAnsi="Times New Roman"/>
          <w:i/>
          <w:iCs/>
          <w:sz w:val="14"/>
          <w:szCs w:val="14"/>
        </w:rPr>
        <w:t xml:space="preserve">        </w:t>
      </w:r>
      <w:r>
        <w:rPr>
          <w:i/>
          <w:iCs/>
          <w:sz w:val="18"/>
          <w:szCs w:val="18"/>
        </w:rPr>
        <w:t xml:space="preserve">Tutoriels : </w:t>
      </w:r>
      <w:hyperlink r:id="rId12" w:tgtFrame="_blank" w:history="1">
        <w:r>
          <w:rPr>
            <w:rStyle w:val="Lienhypertexte"/>
            <w:i/>
            <w:iCs/>
            <w:sz w:val="18"/>
            <w:szCs w:val="18"/>
          </w:rPr>
          <w:t>http://api.ign.fr/tutoriel</w:t>
        </w:r>
      </w:hyperlink>
    </w:p>
    <w:p w:rsidR="009F3A7B" w:rsidRDefault="009F3A7B" w:rsidP="009F3A7B">
      <w:pPr>
        <w:pStyle w:val="Paragraphedeliste"/>
        <w:ind w:hanging="360"/>
      </w:pPr>
      <w:r>
        <w:rPr>
          <w:i/>
          <w:iCs/>
          <w:sz w:val="18"/>
          <w:szCs w:val="18"/>
        </w:rPr>
        <w:t>4.</w:t>
      </w:r>
      <w:r>
        <w:rPr>
          <w:rFonts w:ascii="Times New Roman" w:hAnsi="Times New Roman"/>
          <w:i/>
          <w:iCs/>
          <w:sz w:val="14"/>
          <w:szCs w:val="14"/>
        </w:rPr>
        <w:t xml:space="preserve">        </w:t>
      </w:r>
      <w:r>
        <w:rPr>
          <w:i/>
          <w:iCs/>
          <w:sz w:val="18"/>
          <w:szCs w:val="18"/>
        </w:rPr>
        <w:t xml:space="preserve">La licence libre : </w:t>
      </w:r>
      <w:hyperlink r:id="rId13" w:tgtFrame="_blank" w:history="1">
        <w:r>
          <w:rPr>
            <w:rStyle w:val="Lienhypertexte"/>
            <w:i/>
            <w:iCs/>
            <w:sz w:val="18"/>
            <w:szCs w:val="18"/>
          </w:rPr>
          <w:t>http://professionnels.ign.fr/licence-api-geoportail-libre-et-gratuite</w:t>
        </w:r>
      </w:hyperlink>
    </w:p>
    <w:p w:rsidR="009F3A7B" w:rsidRDefault="009F3A7B" w:rsidP="009F3A7B">
      <w:pPr>
        <w:pStyle w:val="Paragraphedeliste"/>
        <w:ind w:hanging="360"/>
      </w:pPr>
    </w:p>
    <w:p w:rsidR="009F3A7B" w:rsidRDefault="009F3A7B" w:rsidP="009F3A7B">
      <w:pPr>
        <w:pStyle w:val="Titre3"/>
        <w:rPr>
          <w:rFonts w:asciiTheme="minorHAnsi" w:hAnsiTheme="minorHAnsi"/>
          <w:color w:val="auto"/>
          <w:sz w:val="24"/>
          <w:szCs w:val="24"/>
          <w:u w:val="single"/>
        </w:rPr>
      </w:pPr>
      <w:r>
        <w:rPr>
          <w:rFonts w:asciiTheme="minorHAnsi" w:hAnsiTheme="minorHAnsi"/>
          <w:color w:val="auto"/>
          <w:sz w:val="24"/>
          <w:szCs w:val="24"/>
          <w:u w:val="single"/>
        </w:rPr>
        <w:t xml:space="preserve">La plateforme </w:t>
      </w:r>
      <w:proofErr w:type="spellStart"/>
      <w:r>
        <w:rPr>
          <w:rFonts w:asciiTheme="minorHAnsi" w:hAnsiTheme="minorHAnsi"/>
          <w:color w:val="auto"/>
          <w:sz w:val="24"/>
          <w:szCs w:val="24"/>
          <w:u w:val="single"/>
        </w:rPr>
        <w:t>Géoportail</w:t>
      </w:r>
      <w:proofErr w:type="spellEnd"/>
      <w:r>
        <w:rPr>
          <w:rFonts w:asciiTheme="minorHAnsi" w:hAnsiTheme="minorHAnsi"/>
          <w:color w:val="auto"/>
          <w:sz w:val="24"/>
          <w:szCs w:val="24"/>
          <w:u w:val="single"/>
        </w:rPr>
        <w:t xml:space="preserve"> propose les ressources suivantes, confer tableau thématique en annexe 1, une colonne qui intéresse ce hackathon est nommée « Environnement et Foret »</w:t>
      </w:r>
    </w:p>
    <w:p w:rsidR="00A476AD" w:rsidRDefault="00A476AD" w:rsidP="009F3A7B">
      <w:pPr>
        <w:spacing w:before="100" w:beforeAutospacing="1" w:after="100" w:afterAutospacing="1"/>
        <w:jc w:val="both"/>
      </w:pPr>
    </w:p>
    <w:sectPr w:rsidR="00A47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21FA2"/>
    <w:multiLevelType w:val="hybridMultilevel"/>
    <w:tmpl w:val="EB1419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35"/>
    <w:rsid w:val="000074EE"/>
    <w:rsid w:val="00052529"/>
    <w:rsid w:val="003F2262"/>
    <w:rsid w:val="004D25C4"/>
    <w:rsid w:val="005D03FD"/>
    <w:rsid w:val="00752DC3"/>
    <w:rsid w:val="0075467C"/>
    <w:rsid w:val="007973A9"/>
    <w:rsid w:val="00800B83"/>
    <w:rsid w:val="008651D7"/>
    <w:rsid w:val="009F3A7B"/>
    <w:rsid w:val="00A476AD"/>
    <w:rsid w:val="00A968DF"/>
    <w:rsid w:val="00AE23EB"/>
    <w:rsid w:val="00AF3858"/>
    <w:rsid w:val="00BA36E4"/>
    <w:rsid w:val="00C326F4"/>
    <w:rsid w:val="00C37335"/>
    <w:rsid w:val="00CF0B71"/>
    <w:rsid w:val="00DD442F"/>
    <w:rsid w:val="00EA7227"/>
    <w:rsid w:val="00E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335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F3A7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F3A7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37335"/>
    <w:rPr>
      <w:color w:val="0000FF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5D03F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D03FD"/>
  </w:style>
  <w:style w:type="character" w:customStyle="1" w:styleId="Titre3Car">
    <w:name w:val="Titre 3 Car"/>
    <w:basedOn w:val="Policepardfaut"/>
    <w:link w:val="Titre3"/>
    <w:uiPriority w:val="9"/>
    <w:semiHidden/>
    <w:rsid w:val="009F3A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9F3A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335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F3A7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F3A7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37335"/>
    <w:rPr>
      <w:color w:val="0000FF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5D03F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D03FD"/>
  </w:style>
  <w:style w:type="character" w:customStyle="1" w:styleId="Titre3Car">
    <w:name w:val="Titre 3 Car"/>
    <w:basedOn w:val="Policepardfaut"/>
    <w:link w:val="Titre3"/>
    <w:uiPriority w:val="9"/>
    <w:semiHidden/>
    <w:rsid w:val="009F3A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9F3A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ckathon-clef-API@ign.fr" TargetMode="External"/><Relationship Id="rId13" Type="http://schemas.openxmlformats.org/officeDocument/2006/relationships/hyperlink" Target="http://professionnels.ign.fr/licence-api-geoportail-libre-et-gratuit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pi.ign.fr/conditions-generales" TargetMode="External"/><Relationship Id="rId12" Type="http://schemas.openxmlformats.org/officeDocument/2006/relationships/hyperlink" Target="http://api.ign.fr/tutori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api.ign.fr/tech-docs-js/f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eoportail.gouv.fr/depot/api/cgu/DT_APIGeoportai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i.ign.fr/conditions-general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IGN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Sandrin</dc:creator>
  <cp:lastModifiedBy>DESIGAUD Clémentine</cp:lastModifiedBy>
  <cp:revision>2</cp:revision>
  <dcterms:created xsi:type="dcterms:W3CDTF">2016-05-27T12:38:00Z</dcterms:created>
  <dcterms:modified xsi:type="dcterms:W3CDTF">2016-05-27T12:38:00Z</dcterms:modified>
</cp:coreProperties>
</file>